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CA" w:rsidRPr="004170C1" w:rsidRDefault="00CA64CA" w:rsidP="00EA72FD"/>
    <w:p w:rsidR="00CA64CA" w:rsidRPr="004170C1" w:rsidRDefault="00CA64CA" w:rsidP="00EA72FD"/>
    <w:p w:rsidR="00CA64CA" w:rsidRPr="004170C1" w:rsidRDefault="00CA64CA" w:rsidP="00EA72FD"/>
    <w:p w:rsidR="00137B9A" w:rsidRPr="004170C1" w:rsidRDefault="00137B9A" w:rsidP="00EA72FD">
      <w:pPr>
        <w:pStyle w:val="Kop1"/>
      </w:pPr>
      <w:bookmarkStart w:id="0" w:name="_Toc386891804"/>
    </w:p>
    <w:p w:rsidR="00137B9A" w:rsidRDefault="00137B9A" w:rsidP="00EA72FD">
      <w:pPr>
        <w:pStyle w:val="Kop1"/>
      </w:pPr>
    </w:p>
    <w:p w:rsidR="00B866FF" w:rsidRDefault="00B866FF" w:rsidP="00EA72FD"/>
    <w:p w:rsidR="00B866FF" w:rsidRDefault="00B866FF" w:rsidP="00EA72FD"/>
    <w:p w:rsidR="00B866FF" w:rsidRPr="00AD5401" w:rsidRDefault="004E3D39" w:rsidP="00EB5195">
      <w:pPr>
        <w:jc w:val="center"/>
      </w:pPr>
      <w:r>
        <w:rPr>
          <w:rFonts w:ascii="Aptos" w:hAnsi="Aptos"/>
          <w:sz w:val="76"/>
          <w:szCs w:val="76"/>
        </w:rPr>
        <w:br/>
      </w:r>
      <w:r w:rsidRPr="00EB5195">
        <w:rPr>
          <w:rStyle w:val="TitelChar"/>
          <w:sz w:val="72"/>
          <w:szCs w:val="72"/>
        </w:rPr>
        <w:t>REGLEMENT</w:t>
      </w:r>
      <w:r w:rsidRPr="00AD5401">
        <w:rPr>
          <w:sz w:val="96"/>
          <w:szCs w:val="96"/>
        </w:rPr>
        <w:t xml:space="preserve"> </w:t>
      </w:r>
      <w:r w:rsidR="00B866FF" w:rsidRPr="00AD5401">
        <w:br/>
      </w:r>
      <w:r w:rsidR="00B866FF" w:rsidRPr="00EB5195">
        <w:rPr>
          <w:rStyle w:val="SubtitelChar"/>
          <w:color w:val="000000" w:themeColor="text1"/>
        </w:rPr>
        <w:t>Adviesraad Sociaal Domein Almere</w:t>
      </w:r>
    </w:p>
    <w:p w:rsidR="00137B9A" w:rsidRPr="004170C1" w:rsidRDefault="00EB5195" w:rsidP="00EA72FD">
      <w:pPr>
        <w:pStyle w:val="Kop1"/>
      </w:pPr>
      <w:r>
        <w:br/>
      </w:r>
    </w:p>
    <w:p w:rsidR="00137B9A" w:rsidRPr="004170C1" w:rsidRDefault="003B5106" w:rsidP="0083019B">
      <w:pPr>
        <w:jc w:val="center"/>
      </w:pPr>
      <w:r>
        <w:rPr>
          <w:noProof/>
        </w:rPr>
      </w:r>
      <w:r w:rsidR="00366AB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vak 2" o:spid="_x0000_s2050" type="#_x0000_t202" style="width:247.6pt;height:110.6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">
            <v:textbox style="mso-fit-shape-to-text:t">
              <w:txbxContent>
                <w:p w:rsidR="00AD5401" w:rsidRPr="00D705BD" w:rsidRDefault="009F7E91" w:rsidP="00EB5195">
                  <w:pPr>
                    <w:jc w:val="center"/>
                  </w:pPr>
                  <w:r w:rsidRPr="00865DBC">
                    <w:rPr>
                      <w:b/>
                      <w:bCs/>
                    </w:rPr>
                    <w:t>Versie</w:t>
                  </w:r>
                  <w:r w:rsidR="000028B4" w:rsidRPr="00865DBC">
                    <w:rPr>
                      <w:b/>
                      <w:bCs/>
                    </w:rPr>
                    <w:t>:</w:t>
                  </w:r>
                  <w:r w:rsidRPr="00D705BD">
                    <w:t xml:space="preserve"> </w:t>
                  </w:r>
                  <w:r w:rsidR="00366AB5">
                    <w:t>28 augustus</w:t>
                  </w:r>
                  <w:r w:rsidRPr="00D705BD">
                    <w:t>2025</w:t>
                  </w:r>
                </w:p>
                <w:p w:rsidR="009F7E91" w:rsidRDefault="009F7E91" w:rsidP="00EB5195">
                  <w:pPr>
                    <w:jc w:val="center"/>
                  </w:pPr>
                </w:p>
                <w:p w:rsidR="00EF081A" w:rsidRDefault="009F7E91" w:rsidP="00EB5195">
                  <w:pPr>
                    <w:jc w:val="center"/>
                  </w:pPr>
                  <w:r w:rsidRPr="001A32AB">
                    <w:rPr>
                      <w:b/>
                      <w:bCs/>
                    </w:rPr>
                    <w:t>Oorspronkelijk vastgesteld op:</w:t>
                  </w:r>
                  <w:r>
                    <w:t xml:space="preserve"> </w:t>
                  </w:r>
                  <w:r w:rsidR="00EF081A">
                    <w:t>21 juli 2014</w:t>
                  </w:r>
                </w:p>
                <w:p w:rsidR="00EF081A" w:rsidRPr="00EF081A" w:rsidRDefault="00EF081A" w:rsidP="00EB5195">
                  <w:pPr>
                    <w:jc w:val="center"/>
                  </w:pPr>
                  <w:r w:rsidRPr="000028B4">
                    <w:rPr>
                      <w:b/>
                      <w:bCs/>
                    </w:rPr>
                    <w:t>Gewijzigd op:</w:t>
                  </w:r>
                  <w:r>
                    <w:t xml:space="preserve"> 16 maart 2015 en 31 maart</w:t>
                  </w:r>
                  <w:r w:rsidR="000028B4">
                    <w:t xml:space="preserve"> 2018</w:t>
                  </w:r>
                </w:p>
              </w:txbxContent>
            </v:textbox>
            <w10:wrap type="none"/>
            <w10:anchorlock/>
          </v:shape>
        </w:pict>
      </w:r>
    </w:p>
    <w:bookmarkEnd w:id="0"/>
    <w:p w:rsidR="00137B9A" w:rsidRPr="004170C1" w:rsidRDefault="00137B9A" w:rsidP="00EA72FD"/>
    <w:p w:rsidR="009573D6" w:rsidRPr="004170C1" w:rsidRDefault="009573D6" w:rsidP="00EA72FD"/>
    <w:p w:rsidR="009573D6" w:rsidRPr="004170C1" w:rsidRDefault="009573D6" w:rsidP="00EA72FD">
      <w:r w:rsidRPr="004170C1">
        <w:br w:type="page"/>
      </w:r>
    </w:p>
    <w:p w:rsidR="0083019B" w:rsidRDefault="0083019B" w:rsidP="00EA72FD">
      <w:pPr>
        <w:pStyle w:val="Kopvaninhoudsopgave"/>
      </w:pPr>
    </w:p>
    <w:p w:rsidR="00DD3D7D" w:rsidRPr="0083019B" w:rsidRDefault="0083019B" w:rsidP="0083019B">
      <w:pPr>
        <w:rPr>
          <w:b/>
          <w:bCs/>
          <w:sz w:val="22"/>
          <w:szCs w:val="22"/>
        </w:rPr>
      </w:pPr>
      <w:r w:rsidRPr="0083019B">
        <w:rPr>
          <w:b/>
          <w:bCs/>
          <w:sz w:val="22"/>
          <w:szCs w:val="22"/>
        </w:rPr>
        <w:t>I</w:t>
      </w:r>
      <w:r w:rsidR="00DD3D7D" w:rsidRPr="0083019B">
        <w:rPr>
          <w:b/>
          <w:bCs/>
          <w:sz w:val="22"/>
          <w:szCs w:val="22"/>
        </w:rPr>
        <w:t>nhoud</w:t>
      </w:r>
      <w:r w:rsidR="00137B9A" w:rsidRPr="0083019B">
        <w:rPr>
          <w:b/>
          <w:bCs/>
          <w:sz w:val="22"/>
          <w:szCs w:val="22"/>
        </w:rPr>
        <w:t>sopgave</w:t>
      </w:r>
    </w:p>
    <w:p w:rsidR="00137B9A" w:rsidRPr="004170C1" w:rsidRDefault="00137B9A" w:rsidP="0083019B"/>
    <w:p w:rsidR="0083019B" w:rsidRDefault="003B5106">
      <w:pPr>
        <w:pStyle w:val="Inhopg1"/>
        <w:rPr>
          <w:rFonts w:eastAsiaTheme="minorEastAsia" w:cstheme="minorBidi"/>
          <w:kern w:val="2"/>
          <w:sz w:val="22"/>
          <w:szCs w:val="22"/>
          <w:bdr w:val="none" w:sz="0" w:space="0" w:color="auto"/>
        </w:rPr>
      </w:pPr>
      <w:r>
        <w:fldChar w:fldCharType="begin"/>
      </w:r>
      <w:r w:rsidR="00051E67">
        <w:instrText>TOC \o "1-3" \z \u \h</w:instrText>
      </w:r>
      <w:r>
        <w:fldChar w:fldCharType="separate"/>
      </w:r>
      <w:hyperlink w:anchor="_Toc203466269" w:history="1">
        <w:r w:rsidR="0083019B" w:rsidRPr="00A460DE">
          <w:rPr>
            <w:rStyle w:val="Hyperlink"/>
          </w:rPr>
          <w:t>Waarom dit reglement?</w:t>
        </w:r>
        <w:r w:rsidR="0083019B">
          <w:rPr>
            <w:webHidden/>
          </w:rPr>
          <w:tab/>
        </w:r>
        <w:r>
          <w:rPr>
            <w:webHidden/>
          </w:rPr>
          <w:fldChar w:fldCharType="begin"/>
        </w:r>
        <w:r w:rsidR="0083019B">
          <w:rPr>
            <w:webHidden/>
          </w:rPr>
          <w:instrText xml:space="preserve"> PAGEREF _Toc203466269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3019B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3019B" w:rsidRDefault="003B5106">
      <w:pPr>
        <w:pStyle w:val="Inhopg1"/>
        <w:rPr>
          <w:rFonts w:eastAsiaTheme="minorEastAsia" w:cstheme="minorBidi"/>
          <w:kern w:val="2"/>
          <w:sz w:val="22"/>
          <w:szCs w:val="22"/>
          <w:bdr w:val="none" w:sz="0" w:space="0" w:color="auto"/>
        </w:rPr>
      </w:pPr>
      <w:hyperlink w:anchor="_Toc203466270" w:history="1">
        <w:r w:rsidR="0083019B" w:rsidRPr="00A460DE">
          <w:rPr>
            <w:rStyle w:val="Hyperlink"/>
          </w:rPr>
          <w:t>Artikel 1. Aanstellen van een nieuwe voorzitter en/of nieuwe leden</w:t>
        </w:r>
        <w:r w:rsidR="0083019B">
          <w:rPr>
            <w:webHidden/>
          </w:rPr>
          <w:tab/>
        </w:r>
        <w:r>
          <w:rPr>
            <w:webHidden/>
          </w:rPr>
          <w:fldChar w:fldCharType="begin"/>
        </w:r>
        <w:r w:rsidR="0083019B">
          <w:rPr>
            <w:webHidden/>
          </w:rPr>
          <w:instrText xml:space="preserve"> PAGEREF _Toc203466270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3019B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3019B" w:rsidRDefault="003B5106">
      <w:pPr>
        <w:pStyle w:val="Inhopg1"/>
        <w:rPr>
          <w:rFonts w:eastAsiaTheme="minorEastAsia" w:cstheme="minorBidi"/>
          <w:kern w:val="2"/>
          <w:sz w:val="22"/>
          <w:szCs w:val="22"/>
          <w:bdr w:val="none" w:sz="0" w:space="0" w:color="auto"/>
        </w:rPr>
      </w:pPr>
      <w:hyperlink w:anchor="_Toc203466271" w:history="1">
        <w:r w:rsidR="0083019B" w:rsidRPr="00A460DE">
          <w:rPr>
            <w:rStyle w:val="Hyperlink"/>
          </w:rPr>
          <w:t>Artikel 3. Werkwijze</w:t>
        </w:r>
        <w:r w:rsidR="0083019B">
          <w:rPr>
            <w:webHidden/>
          </w:rPr>
          <w:tab/>
        </w:r>
        <w:r>
          <w:rPr>
            <w:webHidden/>
          </w:rPr>
          <w:fldChar w:fldCharType="begin"/>
        </w:r>
        <w:r w:rsidR="0083019B">
          <w:rPr>
            <w:webHidden/>
          </w:rPr>
          <w:instrText xml:space="preserve"> PAGEREF _Toc203466271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3019B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3019B" w:rsidRDefault="003B5106">
      <w:pPr>
        <w:pStyle w:val="Inhopg1"/>
        <w:rPr>
          <w:rFonts w:eastAsiaTheme="minorEastAsia" w:cstheme="minorBidi"/>
          <w:kern w:val="2"/>
          <w:sz w:val="22"/>
          <w:szCs w:val="22"/>
          <w:bdr w:val="none" w:sz="0" w:space="0" w:color="auto"/>
        </w:rPr>
      </w:pPr>
      <w:hyperlink w:anchor="_Toc203466272" w:history="1">
        <w:r w:rsidR="0083019B" w:rsidRPr="00A460DE">
          <w:rPr>
            <w:rStyle w:val="Hyperlink"/>
          </w:rPr>
          <w:t>Artikel 4. Besluiten nemen</w:t>
        </w:r>
        <w:r w:rsidR="0083019B">
          <w:rPr>
            <w:webHidden/>
          </w:rPr>
          <w:tab/>
        </w:r>
        <w:r>
          <w:rPr>
            <w:webHidden/>
          </w:rPr>
          <w:fldChar w:fldCharType="begin"/>
        </w:r>
        <w:r w:rsidR="0083019B">
          <w:rPr>
            <w:webHidden/>
          </w:rPr>
          <w:instrText xml:space="preserve"> PAGEREF _Toc203466272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3019B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3019B" w:rsidRDefault="003B5106">
      <w:pPr>
        <w:pStyle w:val="Inhopg1"/>
        <w:rPr>
          <w:rFonts w:eastAsiaTheme="minorEastAsia" w:cstheme="minorBidi"/>
          <w:kern w:val="2"/>
          <w:sz w:val="22"/>
          <w:szCs w:val="22"/>
          <w:bdr w:val="none" w:sz="0" w:space="0" w:color="auto"/>
        </w:rPr>
      </w:pPr>
      <w:hyperlink w:anchor="_Toc203466273" w:history="1">
        <w:r w:rsidR="0083019B" w:rsidRPr="00A460DE">
          <w:rPr>
            <w:rStyle w:val="Hyperlink"/>
          </w:rPr>
          <w:t>Artikel 5. Escalatieladder bij ongevraagde adviezen</w:t>
        </w:r>
        <w:r w:rsidR="0083019B">
          <w:rPr>
            <w:webHidden/>
          </w:rPr>
          <w:tab/>
        </w:r>
        <w:r>
          <w:rPr>
            <w:webHidden/>
          </w:rPr>
          <w:fldChar w:fldCharType="begin"/>
        </w:r>
        <w:r w:rsidR="0083019B">
          <w:rPr>
            <w:webHidden/>
          </w:rPr>
          <w:instrText xml:space="preserve"> PAGEREF _Toc203466273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3019B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3019B" w:rsidRDefault="003B5106">
      <w:pPr>
        <w:pStyle w:val="Inhopg1"/>
        <w:rPr>
          <w:rFonts w:eastAsiaTheme="minorEastAsia" w:cstheme="minorBidi"/>
          <w:kern w:val="2"/>
          <w:sz w:val="22"/>
          <w:szCs w:val="22"/>
          <w:bdr w:val="none" w:sz="0" w:space="0" w:color="auto"/>
        </w:rPr>
      </w:pPr>
      <w:hyperlink w:anchor="_Toc203466274" w:history="1">
        <w:r w:rsidR="0083019B" w:rsidRPr="00A460DE">
          <w:rPr>
            <w:rStyle w:val="Hyperlink"/>
          </w:rPr>
          <w:t>Artikel 6. Vacatieregeling</w:t>
        </w:r>
        <w:r w:rsidR="0083019B">
          <w:rPr>
            <w:webHidden/>
          </w:rPr>
          <w:tab/>
        </w:r>
        <w:r>
          <w:rPr>
            <w:webHidden/>
          </w:rPr>
          <w:fldChar w:fldCharType="begin"/>
        </w:r>
        <w:r w:rsidR="0083019B">
          <w:rPr>
            <w:webHidden/>
          </w:rPr>
          <w:instrText xml:space="preserve"> PAGEREF _Toc203466274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3019B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3019B" w:rsidRDefault="003B5106">
      <w:pPr>
        <w:pStyle w:val="Inhopg1"/>
        <w:rPr>
          <w:rFonts w:eastAsiaTheme="minorEastAsia" w:cstheme="minorBidi"/>
          <w:kern w:val="2"/>
          <w:sz w:val="22"/>
          <w:szCs w:val="22"/>
          <w:bdr w:val="none" w:sz="0" w:space="0" w:color="auto"/>
        </w:rPr>
      </w:pPr>
      <w:hyperlink w:anchor="_Toc203466275" w:history="1">
        <w:r w:rsidR="0083019B" w:rsidRPr="00A460DE">
          <w:rPr>
            <w:rStyle w:val="Hyperlink"/>
          </w:rPr>
          <w:t>Artikel 7.  Regeling onkostenvergoeding</w:t>
        </w:r>
        <w:r w:rsidR="0083019B">
          <w:rPr>
            <w:webHidden/>
          </w:rPr>
          <w:tab/>
        </w:r>
        <w:r>
          <w:rPr>
            <w:webHidden/>
          </w:rPr>
          <w:fldChar w:fldCharType="begin"/>
        </w:r>
        <w:r w:rsidR="0083019B">
          <w:rPr>
            <w:webHidden/>
          </w:rPr>
          <w:instrText xml:space="preserve"> PAGEREF _Toc203466275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3019B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3019B" w:rsidRDefault="003B5106">
      <w:pPr>
        <w:pStyle w:val="Inhopg1"/>
        <w:rPr>
          <w:rFonts w:eastAsiaTheme="minorEastAsia" w:cstheme="minorBidi"/>
          <w:kern w:val="2"/>
          <w:sz w:val="22"/>
          <w:szCs w:val="22"/>
          <w:bdr w:val="none" w:sz="0" w:space="0" w:color="auto"/>
        </w:rPr>
      </w:pPr>
      <w:hyperlink w:anchor="_Toc203466276" w:history="1">
        <w:r w:rsidR="0083019B" w:rsidRPr="00A460DE">
          <w:rPr>
            <w:rStyle w:val="Hyperlink"/>
            <w:shd w:val="clear" w:color="auto" w:fill="FCFCFC"/>
          </w:rPr>
          <w:t>Artikel 8. Stichting tot Ondersteuning van de Adviesraad Sociaal Domein Almere (steunstichting)</w:t>
        </w:r>
        <w:r w:rsidR="0083019B">
          <w:rPr>
            <w:webHidden/>
          </w:rPr>
          <w:tab/>
        </w:r>
        <w:r>
          <w:rPr>
            <w:webHidden/>
          </w:rPr>
          <w:fldChar w:fldCharType="begin"/>
        </w:r>
        <w:r w:rsidR="0083019B">
          <w:rPr>
            <w:webHidden/>
          </w:rPr>
          <w:instrText xml:space="preserve"> PAGEREF _Toc203466276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3019B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3019B" w:rsidRDefault="003B5106">
      <w:pPr>
        <w:pStyle w:val="Inhopg1"/>
        <w:rPr>
          <w:rFonts w:eastAsiaTheme="minorEastAsia" w:cstheme="minorBidi"/>
          <w:kern w:val="2"/>
          <w:sz w:val="22"/>
          <w:szCs w:val="22"/>
          <w:bdr w:val="none" w:sz="0" w:space="0" w:color="auto"/>
        </w:rPr>
      </w:pPr>
      <w:hyperlink w:anchor="_Toc203466277" w:history="1">
        <w:r w:rsidR="0083019B" w:rsidRPr="00A460DE">
          <w:rPr>
            <w:rStyle w:val="Hyperlink"/>
          </w:rPr>
          <w:t>Artikel 9. Financiële en inhoudelijke verantwoording</w:t>
        </w:r>
        <w:r w:rsidR="0083019B">
          <w:rPr>
            <w:webHidden/>
          </w:rPr>
          <w:tab/>
        </w:r>
        <w:r>
          <w:rPr>
            <w:webHidden/>
          </w:rPr>
          <w:fldChar w:fldCharType="begin"/>
        </w:r>
        <w:r w:rsidR="0083019B">
          <w:rPr>
            <w:webHidden/>
          </w:rPr>
          <w:instrText xml:space="preserve"> PAGEREF _Toc203466277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3019B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3019B" w:rsidRDefault="003B5106">
      <w:pPr>
        <w:pStyle w:val="Inhopg1"/>
        <w:rPr>
          <w:rFonts w:eastAsiaTheme="minorEastAsia" w:cstheme="minorBidi"/>
          <w:kern w:val="2"/>
          <w:sz w:val="22"/>
          <w:szCs w:val="22"/>
          <w:bdr w:val="none" w:sz="0" w:space="0" w:color="auto"/>
        </w:rPr>
      </w:pPr>
      <w:hyperlink w:anchor="_Toc203466278" w:history="1">
        <w:r w:rsidR="0083019B" w:rsidRPr="00A460DE">
          <w:rPr>
            <w:rStyle w:val="Hyperlink"/>
          </w:rPr>
          <w:t>Artikel 10.  Slotbepalingen</w:t>
        </w:r>
        <w:r w:rsidR="0083019B">
          <w:rPr>
            <w:webHidden/>
          </w:rPr>
          <w:tab/>
        </w:r>
        <w:r>
          <w:rPr>
            <w:webHidden/>
          </w:rPr>
          <w:fldChar w:fldCharType="begin"/>
        </w:r>
        <w:r w:rsidR="0083019B">
          <w:rPr>
            <w:webHidden/>
          </w:rPr>
          <w:instrText xml:space="preserve"> PAGEREF _Toc203466278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3019B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3019B" w:rsidRDefault="003B5106">
      <w:pPr>
        <w:pStyle w:val="Inhopg1"/>
        <w:rPr>
          <w:rFonts w:eastAsiaTheme="minorEastAsia" w:cstheme="minorBidi"/>
          <w:kern w:val="2"/>
          <w:sz w:val="22"/>
          <w:szCs w:val="22"/>
          <w:bdr w:val="none" w:sz="0" w:space="0" w:color="auto"/>
        </w:rPr>
      </w:pPr>
      <w:hyperlink w:anchor="_Toc203466279" w:history="1">
        <w:r w:rsidR="0083019B" w:rsidRPr="00A460DE">
          <w:rPr>
            <w:rStyle w:val="Hyperlink"/>
          </w:rPr>
          <w:t>Bijlage: Overzicht te betalen uitgaven Adviesraad Sociaal Domein Almere</w:t>
        </w:r>
        <w:r w:rsidR="0083019B">
          <w:rPr>
            <w:webHidden/>
          </w:rPr>
          <w:tab/>
        </w:r>
        <w:r>
          <w:rPr>
            <w:webHidden/>
          </w:rPr>
          <w:fldChar w:fldCharType="begin"/>
        </w:r>
        <w:r w:rsidR="0083019B">
          <w:rPr>
            <w:webHidden/>
          </w:rPr>
          <w:instrText xml:space="preserve"> PAGEREF _Toc203466279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3019B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5456E" w:rsidRDefault="003B5106" w:rsidP="7CE44D1C">
      <w:pPr>
        <w:pStyle w:val="Inhopg1"/>
        <w:tabs>
          <w:tab w:val="clear" w:pos="9062"/>
          <w:tab w:val="right" w:leader="dot" w:pos="9060"/>
        </w:tabs>
        <w:rPr>
          <w:rFonts w:eastAsiaTheme="minorEastAsia" w:cstheme="minorBidi"/>
          <w:kern w:val="2"/>
          <w:bdr w:val="none" w:sz="0" w:space="0" w:color="auto"/>
        </w:rPr>
      </w:pPr>
      <w:r>
        <w:fldChar w:fldCharType="end"/>
      </w:r>
    </w:p>
    <w:p w:rsidR="00DD3D7D" w:rsidRPr="004170C1" w:rsidRDefault="00DD3D7D" w:rsidP="00EA72FD"/>
    <w:p w:rsidR="008A274C" w:rsidRPr="004170C1" w:rsidRDefault="008A274C" w:rsidP="00EA72FD">
      <w:pPr>
        <w:pStyle w:val="Kop1"/>
      </w:pPr>
    </w:p>
    <w:p w:rsidR="007C2388" w:rsidRPr="00665654" w:rsidRDefault="00137B9A" w:rsidP="00EA72FD">
      <w:pPr>
        <w:rPr>
          <w:sz w:val="24"/>
          <w:szCs w:val="24"/>
        </w:rPr>
      </w:pPr>
      <w:r w:rsidRPr="004170C1">
        <w:br w:type="page"/>
      </w:r>
      <w:bookmarkStart w:id="1" w:name="_Toc386891806"/>
    </w:p>
    <w:p w:rsidR="007C2388" w:rsidRPr="004170C1" w:rsidRDefault="007C2388" w:rsidP="00EA72FD">
      <w:pPr>
        <w:pStyle w:val="Normaalweb"/>
      </w:pPr>
    </w:p>
    <w:p w:rsidR="00DB00DA" w:rsidRPr="00BF1CAC" w:rsidRDefault="00D40C71" w:rsidP="00EA72FD">
      <w:pPr>
        <w:pStyle w:val="Kop1"/>
      </w:pPr>
      <w:bookmarkStart w:id="2" w:name="_Toc203466269"/>
      <w:r w:rsidRPr="00BF1CAC">
        <w:t>Waarom dit reglement?</w:t>
      </w:r>
      <w:bookmarkEnd w:id="2"/>
    </w:p>
    <w:p w:rsidR="00A1015A" w:rsidRPr="00EA72FD" w:rsidRDefault="007C2388" w:rsidP="0083019B">
      <w:r w:rsidRPr="00EA72FD">
        <w:t>De Adviesraad Sociaal Domein</w:t>
      </w:r>
      <w:r w:rsidR="00A1015A" w:rsidRPr="00EA72FD">
        <w:t xml:space="preserve"> Almere</w:t>
      </w:r>
      <w:r w:rsidRPr="00EA72FD">
        <w:t xml:space="preserve"> (ASD) is </w:t>
      </w:r>
      <w:r w:rsidR="00A1015A" w:rsidRPr="00EA72FD">
        <w:t xml:space="preserve">een </w:t>
      </w:r>
      <w:r w:rsidRPr="00EA72FD">
        <w:t>zelfstandig</w:t>
      </w:r>
      <w:r w:rsidR="006D1BEC" w:rsidRPr="00EA72FD">
        <w:t xml:space="preserve"> en onafhankelijk</w:t>
      </w:r>
      <w:r w:rsidRPr="00EA72FD">
        <w:t xml:space="preserve"> </w:t>
      </w:r>
      <w:r w:rsidR="00A1015A" w:rsidRPr="00EA72FD">
        <w:t xml:space="preserve">adviesorgaan dat is ingesteld door het </w:t>
      </w:r>
      <w:proofErr w:type="spellStart"/>
      <w:r w:rsidR="00325419" w:rsidRPr="00EA72FD">
        <w:t>Almeerse</w:t>
      </w:r>
      <w:proofErr w:type="spellEnd"/>
      <w:r w:rsidR="00325419" w:rsidRPr="00EA72FD">
        <w:t xml:space="preserve"> </w:t>
      </w:r>
      <w:r w:rsidR="00A1015A" w:rsidRPr="00EA72FD">
        <w:t>college van burgemeester en wethouders</w:t>
      </w:r>
      <w:r w:rsidR="00A075E3">
        <w:t xml:space="preserve"> (B en W)</w:t>
      </w:r>
      <w:r w:rsidR="00A1015A" w:rsidRPr="00EA72FD">
        <w:t xml:space="preserve">. </w:t>
      </w:r>
      <w:r w:rsidR="00325419" w:rsidRPr="00EA72FD">
        <w:t xml:space="preserve">De taak </w:t>
      </w:r>
      <w:r w:rsidR="00523615" w:rsidRPr="00EA72FD">
        <w:t xml:space="preserve">en samenstelling </w:t>
      </w:r>
      <w:r w:rsidR="00325419" w:rsidRPr="00EA72FD">
        <w:t xml:space="preserve">van de ASD en de formele afspraken </w:t>
      </w:r>
      <w:r w:rsidR="001F09C4">
        <w:t xml:space="preserve">en procedures </w:t>
      </w:r>
      <w:r w:rsidR="00325419" w:rsidRPr="00EA72FD">
        <w:t>met de gemeente</w:t>
      </w:r>
      <w:r w:rsidR="009251EE" w:rsidRPr="00EA72FD">
        <w:t xml:space="preserve"> staan vastgelegd in de Verordening Adviesraad Sociaal Domein Almere 2025</w:t>
      </w:r>
      <w:r w:rsidR="0091176E">
        <w:t xml:space="preserve"> (hierna: de Verordening)</w:t>
      </w:r>
      <w:r w:rsidR="009251EE" w:rsidRPr="00EA72FD">
        <w:t xml:space="preserve">. </w:t>
      </w:r>
      <w:r w:rsidR="006D1BEC" w:rsidRPr="00EA72FD">
        <w:t>De ASD regelt binnen de kaders van deze Verordening zijn eigen werkwijze en stelt daartoe onderstaande reglement vast.</w:t>
      </w:r>
    </w:p>
    <w:p w:rsidR="00EA72FD" w:rsidRDefault="00EA72FD" w:rsidP="00EA72FD">
      <w:pPr>
        <w:pStyle w:val="Kop1"/>
      </w:pPr>
    </w:p>
    <w:p w:rsidR="00EA1595" w:rsidRPr="00CD7C2D" w:rsidRDefault="00EA1595" w:rsidP="00EA1595">
      <w:pPr>
        <w:pStyle w:val="Kop1"/>
      </w:pPr>
      <w:bookmarkStart w:id="3" w:name="_Toc203466270"/>
      <w:r w:rsidRPr="00CD7C2D">
        <w:t xml:space="preserve">Artikel </w:t>
      </w:r>
      <w:r w:rsidR="00BF2180">
        <w:t>1</w:t>
      </w:r>
      <w:r w:rsidRPr="00CD7C2D">
        <w:t xml:space="preserve">. Aanstellen van </w:t>
      </w:r>
      <w:r w:rsidR="005C19D9">
        <w:t xml:space="preserve">een nieuwe voorzitter en/of </w:t>
      </w:r>
      <w:r w:rsidR="00644B18">
        <w:t xml:space="preserve">nieuwe </w:t>
      </w:r>
      <w:r w:rsidRPr="00CD7C2D">
        <w:t>leden</w:t>
      </w:r>
      <w:bookmarkEnd w:id="3"/>
    </w:p>
    <w:p w:rsidR="00F705E5" w:rsidRPr="00F705E5" w:rsidRDefault="00F705E5" w:rsidP="00F705E5">
      <w:r>
        <w:t xml:space="preserve">De procedure voor het </w:t>
      </w:r>
      <w:r w:rsidR="00644B18">
        <w:t>aanstellen</w:t>
      </w:r>
      <w:r>
        <w:t xml:space="preserve"> van </w:t>
      </w:r>
      <w:r w:rsidR="005C19D9">
        <w:t xml:space="preserve">een nieuwe voorzitter en/of </w:t>
      </w:r>
      <w:r w:rsidR="000E0AF2">
        <w:t xml:space="preserve">nieuwe </w:t>
      </w:r>
      <w:r>
        <w:t>leden is als volgt:</w:t>
      </w:r>
    </w:p>
    <w:p w:rsidR="00EA1595" w:rsidRPr="00830618" w:rsidRDefault="00EA1595" w:rsidP="00830618">
      <w:pPr>
        <w:pStyle w:val="Lijstalinea"/>
        <w:numPr>
          <w:ilvl w:val="0"/>
          <w:numId w:val="19"/>
        </w:numPr>
        <w:ind w:left="357" w:hanging="357"/>
        <w:rPr>
          <w:sz w:val="20"/>
          <w:szCs w:val="20"/>
          <w:lang w:val="nl-NL"/>
        </w:rPr>
      </w:pPr>
      <w:r w:rsidRPr="00830618">
        <w:rPr>
          <w:sz w:val="20"/>
          <w:szCs w:val="20"/>
          <w:lang w:val="nl-NL"/>
        </w:rPr>
        <w:t xml:space="preserve">De ASD stelt een vacaturetekst op met het gewenste profiel </w:t>
      </w:r>
      <w:r w:rsidR="005C19D9">
        <w:rPr>
          <w:sz w:val="20"/>
          <w:szCs w:val="20"/>
          <w:lang w:val="nl-NL"/>
        </w:rPr>
        <w:t xml:space="preserve">voor de </w:t>
      </w:r>
      <w:r w:rsidR="00762444">
        <w:rPr>
          <w:sz w:val="20"/>
          <w:szCs w:val="20"/>
          <w:lang w:val="nl-NL"/>
        </w:rPr>
        <w:t>voorzitter</w:t>
      </w:r>
      <w:r w:rsidR="00830265">
        <w:rPr>
          <w:sz w:val="20"/>
          <w:szCs w:val="20"/>
          <w:lang w:val="nl-NL"/>
        </w:rPr>
        <w:t>/het lid/de leden</w:t>
      </w:r>
      <w:r w:rsidRPr="00830618">
        <w:rPr>
          <w:sz w:val="20"/>
          <w:szCs w:val="20"/>
          <w:lang w:val="nl-NL"/>
        </w:rPr>
        <w:t xml:space="preserve"> en de </w:t>
      </w:r>
      <w:r w:rsidR="00830265">
        <w:rPr>
          <w:sz w:val="20"/>
          <w:szCs w:val="20"/>
          <w:lang w:val="nl-NL"/>
        </w:rPr>
        <w:t xml:space="preserve">te volgen </w:t>
      </w:r>
      <w:r w:rsidRPr="00830618">
        <w:rPr>
          <w:sz w:val="20"/>
          <w:szCs w:val="20"/>
          <w:lang w:val="nl-NL"/>
        </w:rPr>
        <w:t>sollicitatieprocedure.</w:t>
      </w:r>
      <w:r w:rsidR="000E0AF2">
        <w:rPr>
          <w:sz w:val="20"/>
          <w:szCs w:val="20"/>
          <w:lang w:val="nl-NL"/>
        </w:rPr>
        <w:t xml:space="preserve"> </w:t>
      </w:r>
      <w:r w:rsidR="000E0AF2" w:rsidRPr="00830618">
        <w:rPr>
          <w:sz w:val="20"/>
          <w:szCs w:val="20"/>
          <w:lang w:val="nl-NL"/>
        </w:rPr>
        <w:t xml:space="preserve">Als er gelijktijdig vacatures ontstaan voor zowel de voorzitter als voor </w:t>
      </w:r>
      <w:r w:rsidR="00D23535">
        <w:rPr>
          <w:sz w:val="20"/>
          <w:szCs w:val="20"/>
          <w:lang w:val="nl-NL"/>
        </w:rPr>
        <w:t xml:space="preserve">een of meer </w:t>
      </w:r>
      <w:r w:rsidR="000E0AF2" w:rsidRPr="00830618">
        <w:rPr>
          <w:sz w:val="20"/>
          <w:szCs w:val="20"/>
          <w:lang w:val="nl-NL"/>
        </w:rPr>
        <w:t xml:space="preserve">leden, </w:t>
      </w:r>
      <w:r w:rsidR="000E0AF2">
        <w:rPr>
          <w:sz w:val="20"/>
          <w:szCs w:val="20"/>
          <w:lang w:val="nl-NL"/>
        </w:rPr>
        <w:t>dan vindt e</w:t>
      </w:r>
      <w:r w:rsidR="000E0AF2" w:rsidRPr="00830618">
        <w:rPr>
          <w:sz w:val="20"/>
          <w:szCs w:val="20"/>
          <w:lang w:val="nl-NL"/>
        </w:rPr>
        <w:t xml:space="preserve">erst de procedure voor een nieuwe voorzitter </w:t>
      </w:r>
      <w:r w:rsidR="000E0AF2">
        <w:rPr>
          <w:sz w:val="20"/>
          <w:szCs w:val="20"/>
          <w:lang w:val="nl-NL"/>
        </w:rPr>
        <w:t>plaats</w:t>
      </w:r>
      <w:r w:rsidR="000E0AF2" w:rsidRPr="00830618">
        <w:rPr>
          <w:sz w:val="20"/>
          <w:szCs w:val="20"/>
          <w:lang w:val="nl-NL"/>
        </w:rPr>
        <w:t>.</w:t>
      </w:r>
    </w:p>
    <w:p w:rsidR="00EA1595" w:rsidRDefault="00EA1595" w:rsidP="00830618">
      <w:pPr>
        <w:pStyle w:val="Lijstalinea"/>
        <w:numPr>
          <w:ilvl w:val="0"/>
          <w:numId w:val="19"/>
        </w:numPr>
        <w:ind w:left="357" w:hanging="357"/>
        <w:rPr>
          <w:sz w:val="20"/>
          <w:szCs w:val="20"/>
          <w:lang w:val="nl-NL"/>
        </w:rPr>
      </w:pPr>
      <w:r w:rsidRPr="00830618">
        <w:rPr>
          <w:sz w:val="20"/>
          <w:szCs w:val="20"/>
          <w:lang w:val="nl-NL"/>
        </w:rPr>
        <w:t xml:space="preserve">De ASD stelt een sollicitatiecommissie in, waaraan deelnemen de voorzitter, twee overige </w:t>
      </w:r>
      <w:proofErr w:type="spellStart"/>
      <w:r w:rsidRPr="00830618">
        <w:rPr>
          <w:sz w:val="20"/>
          <w:szCs w:val="20"/>
          <w:lang w:val="nl-NL"/>
        </w:rPr>
        <w:t>ASD-leden</w:t>
      </w:r>
      <w:proofErr w:type="spellEnd"/>
      <w:r w:rsidRPr="00830618">
        <w:rPr>
          <w:sz w:val="20"/>
          <w:szCs w:val="20"/>
          <w:lang w:val="nl-NL"/>
        </w:rPr>
        <w:t xml:space="preserve"> </w:t>
      </w:r>
      <w:r w:rsidR="008232EC">
        <w:rPr>
          <w:sz w:val="20"/>
          <w:szCs w:val="20"/>
          <w:lang w:val="nl-NL"/>
        </w:rPr>
        <w:br/>
      </w:r>
      <w:r w:rsidRPr="00830618">
        <w:rPr>
          <w:sz w:val="20"/>
          <w:szCs w:val="20"/>
          <w:lang w:val="nl-NL"/>
        </w:rPr>
        <w:t xml:space="preserve">en twee vertegenwoordigers van </w:t>
      </w:r>
      <w:proofErr w:type="spellStart"/>
      <w:r w:rsidR="008F0534">
        <w:rPr>
          <w:sz w:val="20"/>
          <w:szCs w:val="20"/>
          <w:lang w:val="nl-NL"/>
        </w:rPr>
        <w:t>Almeerse</w:t>
      </w:r>
      <w:proofErr w:type="spellEnd"/>
      <w:r w:rsidR="008F0534">
        <w:rPr>
          <w:sz w:val="20"/>
          <w:szCs w:val="20"/>
          <w:lang w:val="nl-NL"/>
        </w:rPr>
        <w:t xml:space="preserve"> </w:t>
      </w:r>
      <w:r w:rsidRPr="00830618">
        <w:rPr>
          <w:sz w:val="20"/>
          <w:szCs w:val="20"/>
          <w:lang w:val="nl-NL"/>
        </w:rPr>
        <w:t>cliënten-</w:t>
      </w:r>
      <w:r w:rsidR="008F0534">
        <w:rPr>
          <w:sz w:val="20"/>
          <w:szCs w:val="20"/>
          <w:lang w:val="nl-NL"/>
        </w:rPr>
        <w:t xml:space="preserve"> </w:t>
      </w:r>
      <w:r w:rsidRPr="00830618">
        <w:rPr>
          <w:sz w:val="20"/>
          <w:szCs w:val="20"/>
          <w:lang w:val="nl-NL"/>
        </w:rPr>
        <w:t>of inwonerorganisaties</w:t>
      </w:r>
      <w:r w:rsidR="00E6146C">
        <w:rPr>
          <w:sz w:val="20"/>
          <w:szCs w:val="20"/>
          <w:lang w:val="nl-NL"/>
        </w:rPr>
        <w:t>.</w:t>
      </w:r>
      <w:r w:rsidR="00242E8C">
        <w:rPr>
          <w:sz w:val="20"/>
          <w:szCs w:val="20"/>
          <w:lang w:val="nl-NL"/>
        </w:rPr>
        <w:t xml:space="preserve"> </w:t>
      </w:r>
    </w:p>
    <w:p w:rsidR="00180E01" w:rsidRPr="00830618" w:rsidRDefault="00747B40" w:rsidP="00830618">
      <w:pPr>
        <w:pStyle w:val="Lijstalinea"/>
        <w:numPr>
          <w:ilvl w:val="0"/>
          <w:numId w:val="19"/>
        </w:numPr>
        <w:ind w:left="357" w:hanging="357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De sollicitatie</w:t>
      </w:r>
      <w:r w:rsidR="00E204A1">
        <w:rPr>
          <w:sz w:val="20"/>
          <w:szCs w:val="20"/>
          <w:lang w:val="nl-NL"/>
        </w:rPr>
        <w:t xml:space="preserve">commissie is transparant naar de overige </w:t>
      </w:r>
      <w:proofErr w:type="spellStart"/>
      <w:r w:rsidR="00E204A1">
        <w:rPr>
          <w:sz w:val="20"/>
          <w:szCs w:val="20"/>
          <w:lang w:val="nl-NL"/>
        </w:rPr>
        <w:t>ASD-leden</w:t>
      </w:r>
      <w:proofErr w:type="spellEnd"/>
      <w:r w:rsidR="00E204A1">
        <w:rPr>
          <w:sz w:val="20"/>
          <w:szCs w:val="20"/>
          <w:lang w:val="nl-NL"/>
        </w:rPr>
        <w:t xml:space="preserve"> over de voortgang en </w:t>
      </w:r>
      <w:r w:rsidR="00AD7057">
        <w:rPr>
          <w:sz w:val="20"/>
          <w:szCs w:val="20"/>
          <w:lang w:val="nl-NL"/>
        </w:rPr>
        <w:t xml:space="preserve">opbrengsten </w:t>
      </w:r>
      <w:r w:rsidR="00E204A1">
        <w:rPr>
          <w:sz w:val="20"/>
          <w:szCs w:val="20"/>
          <w:lang w:val="nl-NL"/>
        </w:rPr>
        <w:t xml:space="preserve">van de </w:t>
      </w:r>
      <w:r w:rsidR="00AD7057">
        <w:rPr>
          <w:sz w:val="20"/>
          <w:szCs w:val="20"/>
          <w:lang w:val="nl-NL"/>
        </w:rPr>
        <w:t>sollicitatie</w:t>
      </w:r>
      <w:r w:rsidR="00E204A1">
        <w:rPr>
          <w:sz w:val="20"/>
          <w:szCs w:val="20"/>
          <w:lang w:val="nl-NL"/>
        </w:rPr>
        <w:t>procedure.</w:t>
      </w:r>
    </w:p>
    <w:p w:rsidR="00474793" w:rsidRDefault="001B5266" w:rsidP="00830618">
      <w:pPr>
        <w:pStyle w:val="Lijstalinea"/>
        <w:numPr>
          <w:ilvl w:val="0"/>
          <w:numId w:val="19"/>
        </w:numPr>
        <w:ind w:left="357" w:hanging="357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Voor een voordracht moet</w:t>
      </w:r>
      <w:r w:rsidR="00EA1595" w:rsidRPr="00830618">
        <w:rPr>
          <w:sz w:val="20"/>
          <w:szCs w:val="20"/>
          <w:lang w:val="nl-NL"/>
        </w:rPr>
        <w:t xml:space="preserve"> een kandidaat</w:t>
      </w:r>
      <w:r w:rsidR="008677AF">
        <w:rPr>
          <w:sz w:val="20"/>
          <w:szCs w:val="20"/>
          <w:lang w:val="nl-NL"/>
        </w:rPr>
        <w:t>-</w:t>
      </w:r>
      <w:r w:rsidR="00CF728A">
        <w:rPr>
          <w:sz w:val="20"/>
          <w:szCs w:val="20"/>
          <w:lang w:val="nl-NL"/>
        </w:rPr>
        <w:t>voorzitter o</w:t>
      </w:r>
      <w:r w:rsidR="008677AF">
        <w:rPr>
          <w:sz w:val="20"/>
          <w:szCs w:val="20"/>
          <w:lang w:val="nl-NL"/>
        </w:rPr>
        <w:t>f -</w:t>
      </w:r>
      <w:r w:rsidR="00CF728A">
        <w:rPr>
          <w:sz w:val="20"/>
          <w:szCs w:val="20"/>
          <w:lang w:val="nl-NL"/>
        </w:rPr>
        <w:t>lid</w:t>
      </w:r>
      <w:r w:rsidR="00EA1595" w:rsidRPr="00830618">
        <w:rPr>
          <w:sz w:val="20"/>
          <w:szCs w:val="20"/>
          <w:lang w:val="nl-NL"/>
        </w:rPr>
        <w:t xml:space="preserve"> ten</w:t>
      </w:r>
      <w:r>
        <w:rPr>
          <w:sz w:val="20"/>
          <w:szCs w:val="20"/>
          <w:lang w:val="nl-NL"/>
        </w:rPr>
        <w:t xml:space="preserve"> </w:t>
      </w:r>
      <w:r w:rsidR="00EA1595" w:rsidRPr="00830618">
        <w:rPr>
          <w:sz w:val="20"/>
          <w:szCs w:val="20"/>
          <w:lang w:val="nl-NL"/>
        </w:rPr>
        <w:t xml:space="preserve">minste </w:t>
      </w:r>
      <w:r>
        <w:rPr>
          <w:sz w:val="20"/>
          <w:szCs w:val="20"/>
          <w:lang w:val="nl-NL"/>
        </w:rPr>
        <w:t>vier van de vijf</w:t>
      </w:r>
      <w:r w:rsidR="00EA1595" w:rsidRPr="00830618">
        <w:rPr>
          <w:sz w:val="20"/>
          <w:szCs w:val="20"/>
          <w:lang w:val="nl-NL"/>
        </w:rPr>
        <w:t xml:space="preserve"> stemmen van de sollicitatiecommissieleden behalen.</w:t>
      </w:r>
    </w:p>
    <w:p w:rsidR="00A2745B" w:rsidRDefault="00A2745B" w:rsidP="00830618">
      <w:pPr>
        <w:pStyle w:val="Lijstalinea"/>
        <w:numPr>
          <w:ilvl w:val="0"/>
          <w:numId w:val="19"/>
        </w:numPr>
        <w:ind w:left="357" w:hanging="357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 xml:space="preserve">Heeft een kandidaat-lid of -voorzitter de sollicitatieprocedure succesvol doorlopen, dan draagt de ASD deze persoon voor </w:t>
      </w:r>
      <w:r w:rsidR="004C3615">
        <w:rPr>
          <w:sz w:val="20"/>
          <w:szCs w:val="20"/>
          <w:lang w:val="nl-NL"/>
        </w:rPr>
        <w:t xml:space="preserve">aan het college van B en W voor </w:t>
      </w:r>
      <w:r w:rsidR="00696D9F">
        <w:rPr>
          <w:sz w:val="20"/>
          <w:szCs w:val="20"/>
          <w:lang w:val="nl-NL"/>
        </w:rPr>
        <w:t xml:space="preserve">officiële </w:t>
      </w:r>
      <w:r w:rsidR="004C3615">
        <w:rPr>
          <w:sz w:val="20"/>
          <w:szCs w:val="20"/>
          <w:lang w:val="nl-NL"/>
        </w:rPr>
        <w:t>benoeming.</w:t>
      </w:r>
    </w:p>
    <w:p w:rsidR="00EA1595" w:rsidRDefault="00EA1595" w:rsidP="000F2499"/>
    <w:p w:rsidR="000F2499" w:rsidRPr="000F2499" w:rsidRDefault="000F2499" w:rsidP="000F2499">
      <w:pPr>
        <w:rPr>
          <w:b/>
          <w:bCs/>
        </w:rPr>
      </w:pPr>
      <w:r>
        <w:rPr>
          <w:b/>
          <w:bCs/>
        </w:rPr>
        <w:t xml:space="preserve">Artikel </w:t>
      </w:r>
      <w:r w:rsidR="00B60D69">
        <w:rPr>
          <w:b/>
          <w:bCs/>
        </w:rPr>
        <w:t>2</w:t>
      </w:r>
      <w:r w:rsidR="00F312F0">
        <w:rPr>
          <w:b/>
          <w:bCs/>
        </w:rPr>
        <w:t xml:space="preserve">. </w:t>
      </w:r>
      <w:r w:rsidR="005A2F5E">
        <w:rPr>
          <w:b/>
          <w:bCs/>
        </w:rPr>
        <w:t>Kiezen vicevoorzitter</w:t>
      </w:r>
    </w:p>
    <w:p w:rsidR="00EA1595" w:rsidRPr="00B70425" w:rsidRDefault="00EA1595" w:rsidP="00B70425">
      <w:r w:rsidRPr="00B70425">
        <w:t>De leden van de ASD kiezen uit hun midden een vicevoorzitter. De vicevoorzitter:</w:t>
      </w:r>
    </w:p>
    <w:p w:rsidR="00EA1595" w:rsidRPr="00830618" w:rsidRDefault="00D94088" w:rsidP="00B70425">
      <w:pPr>
        <w:pStyle w:val="Lijstalinea"/>
        <w:numPr>
          <w:ilvl w:val="0"/>
          <w:numId w:val="30"/>
        </w:numPr>
        <w:ind w:left="357" w:hanging="357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n</w:t>
      </w:r>
      <w:r w:rsidR="00EA1595" w:rsidRPr="00830618">
        <w:rPr>
          <w:sz w:val="20"/>
          <w:szCs w:val="20"/>
          <w:lang w:val="nl-NL"/>
        </w:rPr>
        <w:t>eemt taken van de voorzitter over bij afwezigheid, leidt dan vergaderingen en vertegenwoordigt de ASD.</w:t>
      </w:r>
    </w:p>
    <w:p w:rsidR="00EA1595" w:rsidRPr="00830618" w:rsidRDefault="00D94088" w:rsidP="00B70425">
      <w:pPr>
        <w:pStyle w:val="Lijstalinea"/>
        <w:numPr>
          <w:ilvl w:val="0"/>
          <w:numId w:val="30"/>
        </w:numPr>
        <w:ind w:left="357" w:hanging="357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b</w:t>
      </w:r>
      <w:r w:rsidR="00EA1595" w:rsidRPr="00830618">
        <w:rPr>
          <w:sz w:val="20"/>
          <w:szCs w:val="20"/>
          <w:lang w:val="nl-NL"/>
        </w:rPr>
        <w:t>ereidt samen met voorzitter vergaderingen en stukken voor</w:t>
      </w:r>
      <w:r w:rsidR="001F1AE1">
        <w:rPr>
          <w:sz w:val="20"/>
          <w:szCs w:val="20"/>
          <w:lang w:val="nl-NL"/>
        </w:rPr>
        <w:t>.</w:t>
      </w:r>
    </w:p>
    <w:p w:rsidR="00EA1595" w:rsidRPr="00830618" w:rsidRDefault="00D94088" w:rsidP="00B70425">
      <w:pPr>
        <w:pStyle w:val="Lijstalinea"/>
        <w:numPr>
          <w:ilvl w:val="0"/>
          <w:numId w:val="30"/>
        </w:numPr>
        <w:ind w:left="357" w:hanging="357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b</w:t>
      </w:r>
      <w:r w:rsidR="00EA1595" w:rsidRPr="00830618">
        <w:rPr>
          <w:sz w:val="20"/>
          <w:szCs w:val="20"/>
          <w:lang w:val="nl-NL"/>
        </w:rPr>
        <w:t xml:space="preserve">ewaakt </w:t>
      </w:r>
      <w:r w:rsidR="001F1AE1">
        <w:rPr>
          <w:sz w:val="20"/>
          <w:szCs w:val="20"/>
          <w:lang w:val="nl-NL"/>
        </w:rPr>
        <w:t xml:space="preserve">de </w:t>
      </w:r>
      <w:r w:rsidR="00EA1595" w:rsidRPr="00830618">
        <w:rPr>
          <w:sz w:val="20"/>
          <w:szCs w:val="20"/>
          <w:lang w:val="nl-NL"/>
        </w:rPr>
        <w:t>voortgang van het jaarplan.</w:t>
      </w:r>
    </w:p>
    <w:p w:rsidR="00EA1595" w:rsidRDefault="00D94088" w:rsidP="00B70425">
      <w:pPr>
        <w:pStyle w:val="Lijstalinea"/>
        <w:numPr>
          <w:ilvl w:val="0"/>
          <w:numId w:val="30"/>
        </w:numPr>
        <w:ind w:left="357" w:hanging="357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b</w:t>
      </w:r>
      <w:r w:rsidR="00EA1595" w:rsidRPr="00830618">
        <w:rPr>
          <w:sz w:val="20"/>
          <w:szCs w:val="20"/>
          <w:lang w:val="nl-NL"/>
        </w:rPr>
        <w:t xml:space="preserve">evordert samenwerking </w:t>
      </w:r>
      <w:r w:rsidR="002F145E">
        <w:rPr>
          <w:sz w:val="20"/>
          <w:szCs w:val="20"/>
          <w:lang w:val="nl-NL"/>
        </w:rPr>
        <w:t xml:space="preserve">tussen </w:t>
      </w:r>
      <w:r>
        <w:rPr>
          <w:sz w:val="20"/>
          <w:szCs w:val="20"/>
          <w:lang w:val="nl-NL"/>
        </w:rPr>
        <w:t xml:space="preserve">de </w:t>
      </w:r>
      <w:r w:rsidR="002F145E">
        <w:rPr>
          <w:sz w:val="20"/>
          <w:szCs w:val="20"/>
          <w:lang w:val="nl-NL"/>
        </w:rPr>
        <w:t>leden</w:t>
      </w:r>
      <w:r w:rsidR="00EA1595" w:rsidRPr="00830618">
        <w:rPr>
          <w:sz w:val="20"/>
          <w:szCs w:val="20"/>
          <w:lang w:val="nl-NL"/>
        </w:rPr>
        <w:t xml:space="preserve"> en denkt </w:t>
      </w:r>
      <w:r>
        <w:rPr>
          <w:sz w:val="20"/>
          <w:szCs w:val="20"/>
          <w:lang w:val="nl-NL"/>
        </w:rPr>
        <w:t xml:space="preserve">met de voorzitter </w:t>
      </w:r>
      <w:r w:rsidR="00EA1595" w:rsidRPr="00830618">
        <w:rPr>
          <w:sz w:val="20"/>
          <w:szCs w:val="20"/>
          <w:lang w:val="nl-NL"/>
        </w:rPr>
        <w:t xml:space="preserve">mee over </w:t>
      </w:r>
      <w:r w:rsidR="002F145E">
        <w:rPr>
          <w:sz w:val="20"/>
          <w:szCs w:val="20"/>
          <w:lang w:val="nl-NL"/>
        </w:rPr>
        <w:t xml:space="preserve">de </w:t>
      </w:r>
      <w:r w:rsidR="00EA1595" w:rsidRPr="00830618">
        <w:rPr>
          <w:sz w:val="20"/>
          <w:szCs w:val="20"/>
          <w:lang w:val="nl-NL"/>
        </w:rPr>
        <w:t xml:space="preserve">strategische richting </w:t>
      </w:r>
      <w:r w:rsidR="002F145E">
        <w:rPr>
          <w:sz w:val="20"/>
          <w:szCs w:val="20"/>
          <w:lang w:val="nl-NL"/>
        </w:rPr>
        <w:t xml:space="preserve">van de ASD </w:t>
      </w:r>
      <w:r w:rsidR="00EA1595" w:rsidRPr="00830618">
        <w:rPr>
          <w:sz w:val="20"/>
          <w:szCs w:val="20"/>
          <w:lang w:val="nl-NL"/>
        </w:rPr>
        <w:t xml:space="preserve">en </w:t>
      </w:r>
      <w:r w:rsidR="002F145E">
        <w:rPr>
          <w:sz w:val="20"/>
          <w:szCs w:val="20"/>
          <w:lang w:val="nl-NL"/>
        </w:rPr>
        <w:t xml:space="preserve">de </w:t>
      </w:r>
      <w:r w:rsidR="00EA1595" w:rsidRPr="00830618">
        <w:rPr>
          <w:sz w:val="20"/>
          <w:szCs w:val="20"/>
          <w:lang w:val="nl-NL"/>
        </w:rPr>
        <w:t>contacten met gemeente.</w:t>
      </w:r>
    </w:p>
    <w:p w:rsidR="008A055C" w:rsidRPr="00830618" w:rsidRDefault="006E2F82" w:rsidP="00B70425">
      <w:pPr>
        <w:pStyle w:val="Lijstalinea"/>
        <w:numPr>
          <w:ilvl w:val="0"/>
          <w:numId w:val="30"/>
        </w:numPr>
        <w:ind w:left="357" w:hanging="357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b</w:t>
      </w:r>
      <w:r w:rsidR="008A055C">
        <w:rPr>
          <w:sz w:val="20"/>
          <w:szCs w:val="20"/>
          <w:lang w:val="nl-NL"/>
        </w:rPr>
        <w:t xml:space="preserve">ij afwezigheid van een </w:t>
      </w:r>
      <w:proofErr w:type="spellStart"/>
      <w:r w:rsidR="008A055C">
        <w:rPr>
          <w:sz w:val="20"/>
          <w:szCs w:val="20"/>
          <w:lang w:val="nl-NL"/>
        </w:rPr>
        <w:t>vice-voorzitter</w:t>
      </w:r>
      <w:proofErr w:type="spellEnd"/>
      <w:r w:rsidR="008A055C">
        <w:rPr>
          <w:sz w:val="20"/>
          <w:szCs w:val="20"/>
          <w:lang w:val="nl-NL"/>
        </w:rPr>
        <w:t xml:space="preserve"> benoemen de leden van de ASD per gelegenheid een vervanger van de voorzitter</w:t>
      </w:r>
    </w:p>
    <w:p w:rsidR="00EA1595" w:rsidRDefault="00EA1595" w:rsidP="00EA1595"/>
    <w:p w:rsidR="00BF539C" w:rsidRPr="00CD7C2D" w:rsidRDefault="00BF539C" w:rsidP="00BF539C">
      <w:pPr>
        <w:pStyle w:val="Kop1"/>
        <w:rPr>
          <w:rStyle w:val="standaard--char"/>
        </w:rPr>
      </w:pPr>
      <w:bookmarkStart w:id="4" w:name="_Toc416103641"/>
      <w:bookmarkStart w:id="5" w:name="_Toc386891812"/>
      <w:bookmarkStart w:id="6" w:name="_Toc203466271"/>
      <w:r w:rsidRPr="00CD7C2D">
        <w:rPr>
          <w:rStyle w:val="standaard--char"/>
        </w:rPr>
        <w:t xml:space="preserve">Artikel </w:t>
      </w:r>
      <w:r w:rsidR="00B60D69">
        <w:rPr>
          <w:rStyle w:val="standaard--char"/>
        </w:rPr>
        <w:t>3</w:t>
      </w:r>
      <w:r w:rsidRPr="00CD7C2D">
        <w:rPr>
          <w:rStyle w:val="standaard--char"/>
        </w:rPr>
        <w:t xml:space="preserve">. </w:t>
      </w:r>
      <w:r w:rsidRPr="00CD7C2D">
        <w:t>Werkwijze</w:t>
      </w:r>
      <w:bookmarkEnd w:id="4"/>
      <w:bookmarkEnd w:id="5"/>
      <w:bookmarkEnd w:id="6"/>
    </w:p>
    <w:p w:rsidR="00BF539C" w:rsidRPr="00BF539C" w:rsidRDefault="00BF539C" w:rsidP="00BF539C">
      <w:pPr>
        <w:pStyle w:val="standaard0"/>
        <w:numPr>
          <w:ilvl w:val="0"/>
          <w:numId w:val="4"/>
        </w:numPr>
        <w:ind w:left="357" w:hanging="357"/>
        <w:rPr>
          <w:rStyle w:val="standaard--char"/>
        </w:rPr>
      </w:pPr>
      <w:r w:rsidRPr="00BF539C">
        <w:rPr>
          <w:rStyle w:val="standaard--char"/>
        </w:rPr>
        <w:t xml:space="preserve">De ASD </w:t>
      </w:r>
      <w:r w:rsidR="00644BC2">
        <w:rPr>
          <w:rStyle w:val="standaard--char"/>
        </w:rPr>
        <w:t>vergadert</w:t>
      </w:r>
      <w:r w:rsidRPr="00BF539C">
        <w:rPr>
          <w:rStyle w:val="standaard--char"/>
        </w:rPr>
        <w:t xml:space="preserve"> minimaal </w:t>
      </w:r>
      <w:r w:rsidR="003A3359">
        <w:rPr>
          <w:rStyle w:val="standaard--char"/>
        </w:rPr>
        <w:t>tien keer</w:t>
      </w:r>
      <w:r w:rsidRPr="00BF539C">
        <w:rPr>
          <w:rStyle w:val="standaard--char"/>
        </w:rPr>
        <w:t xml:space="preserve"> per jaar</w:t>
      </w:r>
      <w:r w:rsidR="007D72D9">
        <w:rPr>
          <w:rStyle w:val="standaard--char"/>
        </w:rPr>
        <w:t xml:space="preserve">. </w:t>
      </w:r>
      <w:r w:rsidR="004A29E8">
        <w:rPr>
          <w:rStyle w:val="standaard--char"/>
        </w:rPr>
        <w:t xml:space="preserve">Tijdens deze </w:t>
      </w:r>
      <w:r w:rsidR="00F561FE">
        <w:rPr>
          <w:rStyle w:val="standaard--char"/>
        </w:rPr>
        <w:t xml:space="preserve">openbare </w:t>
      </w:r>
      <w:r w:rsidR="004A29E8">
        <w:rPr>
          <w:rStyle w:val="standaard--char"/>
        </w:rPr>
        <w:t>vergaderingen bespreekt de ASD</w:t>
      </w:r>
      <w:r w:rsidRPr="00BF539C">
        <w:rPr>
          <w:rStyle w:val="standaard--char"/>
        </w:rPr>
        <w:t xml:space="preserve"> de onderlinge werkwijze en </w:t>
      </w:r>
      <w:r w:rsidR="006D39AB">
        <w:rPr>
          <w:rStyle w:val="standaard--char"/>
        </w:rPr>
        <w:t>actuele</w:t>
      </w:r>
      <w:r w:rsidR="00395890">
        <w:rPr>
          <w:rStyle w:val="standaard--char"/>
        </w:rPr>
        <w:t xml:space="preserve"> </w:t>
      </w:r>
      <w:r w:rsidR="00E906AD">
        <w:rPr>
          <w:rStyle w:val="standaard--char"/>
        </w:rPr>
        <w:t>en/of urgente</w:t>
      </w:r>
      <w:r w:rsidR="006D39AB">
        <w:rPr>
          <w:rStyle w:val="standaard--char"/>
        </w:rPr>
        <w:t xml:space="preserve"> </w:t>
      </w:r>
      <w:r w:rsidR="00E906AD">
        <w:rPr>
          <w:rStyle w:val="standaard--char"/>
        </w:rPr>
        <w:t>thema’s</w:t>
      </w:r>
      <w:r w:rsidRPr="00BF539C">
        <w:rPr>
          <w:rStyle w:val="standaard--char"/>
        </w:rPr>
        <w:t xml:space="preserve"> in het </w:t>
      </w:r>
      <w:proofErr w:type="spellStart"/>
      <w:r w:rsidR="004A29E8">
        <w:rPr>
          <w:rStyle w:val="standaard--char"/>
        </w:rPr>
        <w:t>Almeerse</w:t>
      </w:r>
      <w:proofErr w:type="spellEnd"/>
      <w:r w:rsidR="004A29E8">
        <w:rPr>
          <w:rStyle w:val="standaard--char"/>
        </w:rPr>
        <w:t xml:space="preserve"> </w:t>
      </w:r>
      <w:r w:rsidRPr="00BF539C">
        <w:rPr>
          <w:rStyle w:val="standaard--char"/>
        </w:rPr>
        <w:t xml:space="preserve">sociaal domein. </w:t>
      </w:r>
      <w:r w:rsidR="000D5EDA">
        <w:rPr>
          <w:rStyle w:val="standaard--char"/>
        </w:rPr>
        <w:t xml:space="preserve">Hierbij kunnen </w:t>
      </w:r>
      <w:r w:rsidRPr="00BF539C">
        <w:rPr>
          <w:rStyle w:val="standaard--char"/>
        </w:rPr>
        <w:t xml:space="preserve">ook gasten </w:t>
      </w:r>
      <w:r w:rsidR="000D5EDA">
        <w:rPr>
          <w:rStyle w:val="standaard--char"/>
        </w:rPr>
        <w:t>en/</w:t>
      </w:r>
      <w:r w:rsidRPr="00BF539C">
        <w:rPr>
          <w:rStyle w:val="standaard--char"/>
        </w:rPr>
        <w:t>of deskundigen worden uitgenodigd.</w:t>
      </w:r>
      <w:r w:rsidR="00366AB5">
        <w:rPr>
          <w:rStyle w:val="standaard--char"/>
        </w:rPr>
        <w:t xml:space="preserve"> </w:t>
      </w:r>
      <w:r w:rsidR="00F561FE">
        <w:rPr>
          <w:rStyle w:val="standaard--char"/>
        </w:rPr>
        <w:t xml:space="preserve">Bij de vergadering </w:t>
      </w:r>
      <w:r w:rsidR="00366AB5">
        <w:rPr>
          <w:rStyle w:val="standaard--char"/>
        </w:rPr>
        <w:t>is een vertegenwoordiger van de gemeente aanwezig, in de rol van ondersteuner en/of adviseur.</w:t>
      </w:r>
      <w:r w:rsidR="00CE2FCD">
        <w:rPr>
          <w:rStyle w:val="standaard--char"/>
        </w:rPr>
        <w:t xml:space="preserve"> </w:t>
      </w:r>
    </w:p>
    <w:p w:rsidR="00BF539C" w:rsidRPr="00BF539C" w:rsidRDefault="00BF539C" w:rsidP="00BF539C">
      <w:pPr>
        <w:pStyle w:val="standaard0"/>
        <w:numPr>
          <w:ilvl w:val="0"/>
          <w:numId w:val="4"/>
        </w:numPr>
        <w:ind w:left="357" w:hanging="357"/>
        <w:rPr>
          <w:rStyle w:val="standaard--char"/>
        </w:rPr>
      </w:pPr>
      <w:r w:rsidRPr="00BF539C">
        <w:rPr>
          <w:rStyle w:val="standaard--char"/>
        </w:rPr>
        <w:t>De data voor de vergaderingen worden gepubliceerd op de website van de ASD.</w:t>
      </w:r>
      <w:r w:rsidR="00F561FE">
        <w:rPr>
          <w:rStyle w:val="standaard--char"/>
        </w:rPr>
        <w:t xml:space="preserve"> Belangstellenden kunnen zich aanmelden via de website.</w:t>
      </w:r>
    </w:p>
    <w:p w:rsidR="00BF539C" w:rsidRDefault="00BF539C" w:rsidP="00BF539C">
      <w:pPr>
        <w:pStyle w:val="standaard0"/>
        <w:numPr>
          <w:ilvl w:val="0"/>
          <w:numId w:val="4"/>
        </w:numPr>
        <w:ind w:left="357" w:hanging="357"/>
      </w:pPr>
      <w:r w:rsidRPr="00BF539C">
        <w:t xml:space="preserve">De ASD kan in overleg vaste en ad hoc commissies/werkgroepen samenstellen, die zich voor kortere of langere </w:t>
      </w:r>
      <w:r w:rsidR="00456326">
        <w:t>tijd</w:t>
      </w:r>
      <w:r w:rsidRPr="00BF539C">
        <w:t xml:space="preserve"> op actuele en/of urgente thema’s oriënteren. </w:t>
      </w:r>
    </w:p>
    <w:p w:rsidR="008A055C" w:rsidRPr="00BF539C" w:rsidRDefault="008A055C" w:rsidP="00BF539C">
      <w:pPr>
        <w:pStyle w:val="standaard0"/>
        <w:numPr>
          <w:ilvl w:val="0"/>
          <w:numId w:val="4"/>
        </w:numPr>
        <w:ind w:left="357" w:hanging="357"/>
      </w:pPr>
      <w:r>
        <w:t xml:space="preserve">Deze werkgroepen hebben vast of </w:t>
      </w:r>
      <w:proofErr w:type="spellStart"/>
      <w:r>
        <w:t>adhoc</w:t>
      </w:r>
      <w:proofErr w:type="spellEnd"/>
      <w:r>
        <w:t xml:space="preserve"> contact met netwerkorganisaties (</w:t>
      </w:r>
      <w:r w:rsidR="00F561FE">
        <w:t xml:space="preserve">zoals </w:t>
      </w:r>
      <w:proofErr w:type="spellStart"/>
      <w:r w:rsidR="00F561FE">
        <w:t>Soneta</w:t>
      </w:r>
      <w:proofErr w:type="spellEnd"/>
      <w:r w:rsidR="00F561FE">
        <w:t>), patië</w:t>
      </w:r>
      <w:r>
        <w:t>nten-</w:t>
      </w:r>
      <w:r w:rsidR="00F561FE">
        <w:t xml:space="preserve"> en clië</w:t>
      </w:r>
      <w:r>
        <w:t>ntenkringen, onafhankelijk cli</w:t>
      </w:r>
      <w:r w:rsidR="00366AB5">
        <w:t>ë</w:t>
      </w:r>
      <w:r>
        <w:t>ntondersteuners en maatschappelijke organisaties in het sociaal domein, die een rol spelen betreffende hun onderwerp</w:t>
      </w:r>
    </w:p>
    <w:p w:rsidR="00BF539C" w:rsidRDefault="00BF539C" w:rsidP="00BF539C">
      <w:pPr>
        <w:pStyle w:val="Lijstalinea"/>
        <w:numPr>
          <w:ilvl w:val="0"/>
          <w:numId w:val="4"/>
        </w:numPr>
        <w:ind w:left="357" w:hanging="357"/>
        <w:rPr>
          <w:sz w:val="20"/>
          <w:szCs w:val="20"/>
          <w:lang w:val="nl-NL"/>
        </w:rPr>
      </w:pPr>
      <w:r w:rsidRPr="00BF539C">
        <w:rPr>
          <w:sz w:val="20"/>
          <w:szCs w:val="20"/>
          <w:lang w:val="nl-NL"/>
        </w:rPr>
        <w:t xml:space="preserve">De </w:t>
      </w:r>
      <w:r w:rsidR="001A6E8A">
        <w:rPr>
          <w:sz w:val="20"/>
          <w:szCs w:val="20"/>
          <w:lang w:val="nl-NL"/>
        </w:rPr>
        <w:t xml:space="preserve">ASD weegt de </w:t>
      </w:r>
      <w:r w:rsidRPr="00BF539C">
        <w:rPr>
          <w:sz w:val="20"/>
          <w:szCs w:val="20"/>
          <w:lang w:val="nl-NL"/>
        </w:rPr>
        <w:t>in</w:t>
      </w:r>
      <w:r w:rsidR="001A6E8A">
        <w:rPr>
          <w:sz w:val="20"/>
          <w:szCs w:val="20"/>
          <w:lang w:val="nl-NL"/>
        </w:rPr>
        <w:t>breng</w:t>
      </w:r>
      <w:r w:rsidRPr="00BF539C">
        <w:rPr>
          <w:sz w:val="20"/>
          <w:szCs w:val="20"/>
          <w:lang w:val="nl-NL"/>
        </w:rPr>
        <w:t xml:space="preserve"> van de in </w:t>
      </w:r>
      <w:r w:rsidR="001A6E8A">
        <w:rPr>
          <w:sz w:val="20"/>
          <w:szCs w:val="20"/>
          <w:lang w:val="nl-NL"/>
        </w:rPr>
        <w:t xml:space="preserve">het </w:t>
      </w:r>
      <w:r w:rsidRPr="00BF539C">
        <w:rPr>
          <w:sz w:val="20"/>
          <w:szCs w:val="20"/>
          <w:lang w:val="nl-NL"/>
        </w:rPr>
        <w:t>vorig</w:t>
      </w:r>
      <w:r w:rsidR="001A6E8A">
        <w:rPr>
          <w:sz w:val="20"/>
          <w:szCs w:val="20"/>
          <w:lang w:val="nl-NL"/>
        </w:rPr>
        <w:t>e</w:t>
      </w:r>
      <w:r w:rsidRPr="00BF539C">
        <w:rPr>
          <w:sz w:val="20"/>
          <w:szCs w:val="20"/>
          <w:lang w:val="nl-NL"/>
        </w:rPr>
        <w:t xml:space="preserve"> lid genoemde commissies/</w:t>
      </w:r>
      <w:r w:rsidR="001A6E8A">
        <w:rPr>
          <w:sz w:val="20"/>
          <w:szCs w:val="20"/>
          <w:lang w:val="nl-NL"/>
        </w:rPr>
        <w:t>werkgroepen</w:t>
      </w:r>
      <w:r w:rsidRPr="00BF539C">
        <w:rPr>
          <w:sz w:val="20"/>
          <w:szCs w:val="20"/>
          <w:lang w:val="nl-NL"/>
        </w:rPr>
        <w:t xml:space="preserve"> </w:t>
      </w:r>
      <w:r w:rsidR="001A6E8A">
        <w:rPr>
          <w:sz w:val="20"/>
          <w:szCs w:val="20"/>
          <w:lang w:val="nl-NL"/>
        </w:rPr>
        <w:t>mee bij</w:t>
      </w:r>
      <w:r w:rsidRPr="00BF539C">
        <w:rPr>
          <w:sz w:val="20"/>
          <w:szCs w:val="20"/>
          <w:lang w:val="nl-NL"/>
        </w:rPr>
        <w:t xml:space="preserve"> het (gevraagd en ongevraagd) uitbrengen van adviezen aan het college.</w:t>
      </w:r>
    </w:p>
    <w:p w:rsidR="00FE4BE1" w:rsidRPr="00BF539C" w:rsidRDefault="00FE4BE1" w:rsidP="00BF539C">
      <w:pPr>
        <w:pStyle w:val="Lijstalinea"/>
        <w:numPr>
          <w:ilvl w:val="0"/>
          <w:numId w:val="4"/>
        </w:numPr>
        <w:ind w:left="357" w:hanging="357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De ASD maakt in zijn adviezen expliciet welke van de onder d genoemde achterban zijn geraadpleegd om tot het advies te komen</w:t>
      </w:r>
    </w:p>
    <w:p w:rsidR="00BF539C" w:rsidRPr="008A055C" w:rsidRDefault="00BF539C" w:rsidP="00BF539C">
      <w:pPr>
        <w:pStyle w:val="Lijstalinea"/>
        <w:numPr>
          <w:ilvl w:val="0"/>
          <w:numId w:val="4"/>
        </w:numPr>
        <w:ind w:left="357" w:hanging="357"/>
        <w:rPr>
          <w:b/>
          <w:sz w:val="20"/>
          <w:szCs w:val="20"/>
          <w:lang w:val="nl-NL"/>
        </w:rPr>
      </w:pPr>
      <w:bookmarkStart w:id="7" w:name="HIT13"/>
      <w:bookmarkEnd w:id="7"/>
      <w:r w:rsidRPr="00BF539C">
        <w:rPr>
          <w:sz w:val="20"/>
          <w:szCs w:val="20"/>
          <w:lang w:val="nl-NL"/>
        </w:rPr>
        <w:lastRenderedPageBreak/>
        <w:t xml:space="preserve">De ASD heeft regelmatig contact met </w:t>
      </w:r>
      <w:proofErr w:type="spellStart"/>
      <w:r w:rsidRPr="00BF539C">
        <w:rPr>
          <w:sz w:val="20"/>
          <w:szCs w:val="20"/>
          <w:lang w:val="nl-NL"/>
        </w:rPr>
        <w:t>SoNetA</w:t>
      </w:r>
      <w:proofErr w:type="spellEnd"/>
      <w:r w:rsidRPr="00BF539C">
        <w:rPr>
          <w:sz w:val="20"/>
          <w:szCs w:val="20"/>
          <w:lang w:val="nl-NL"/>
        </w:rPr>
        <w:t xml:space="preserve">, het netwerk van </w:t>
      </w:r>
      <w:r w:rsidR="0012655B">
        <w:rPr>
          <w:sz w:val="20"/>
          <w:szCs w:val="20"/>
          <w:lang w:val="nl-NL"/>
        </w:rPr>
        <w:t xml:space="preserve">kleine, </w:t>
      </w:r>
      <w:r w:rsidRPr="00BF539C">
        <w:rPr>
          <w:sz w:val="20"/>
          <w:szCs w:val="20"/>
          <w:lang w:val="nl-NL"/>
        </w:rPr>
        <w:t>informele organisatie</w:t>
      </w:r>
      <w:r w:rsidR="0027206C">
        <w:rPr>
          <w:sz w:val="20"/>
          <w:szCs w:val="20"/>
          <w:lang w:val="nl-NL"/>
        </w:rPr>
        <w:t>s</w:t>
      </w:r>
      <w:r w:rsidRPr="00BF539C">
        <w:rPr>
          <w:sz w:val="20"/>
          <w:szCs w:val="20"/>
          <w:lang w:val="nl-NL"/>
        </w:rPr>
        <w:t xml:space="preserve"> in het sociaal domein. Doel van dit contact is het uitwisselen van ervaringen in het sociaal domein, het </w:t>
      </w:r>
      <w:r w:rsidR="002B0FE3">
        <w:rPr>
          <w:sz w:val="20"/>
          <w:szCs w:val="20"/>
          <w:lang w:val="nl-NL"/>
        </w:rPr>
        <w:t>bespreken</w:t>
      </w:r>
      <w:r w:rsidRPr="00BF539C">
        <w:rPr>
          <w:sz w:val="20"/>
          <w:szCs w:val="20"/>
          <w:lang w:val="nl-NL"/>
        </w:rPr>
        <w:t xml:space="preserve"> van signalen en het samen voorbereiden van themabijeenkomsten.</w:t>
      </w:r>
    </w:p>
    <w:p w:rsidR="008A055C" w:rsidRPr="00BF539C" w:rsidRDefault="008A055C" w:rsidP="00BF539C">
      <w:pPr>
        <w:pStyle w:val="Lijstalinea"/>
        <w:numPr>
          <w:ilvl w:val="0"/>
          <w:numId w:val="4"/>
        </w:numPr>
        <w:ind w:left="357" w:hanging="357"/>
        <w:rPr>
          <w:b/>
          <w:sz w:val="20"/>
          <w:szCs w:val="20"/>
          <w:lang w:val="nl-NL"/>
        </w:rPr>
      </w:pPr>
      <w:r>
        <w:rPr>
          <w:sz w:val="20"/>
          <w:szCs w:val="20"/>
          <w:lang w:val="nl-NL"/>
        </w:rPr>
        <w:t xml:space="preserve">De procedure over het uitbrengen van adviezen en de werkwijze daarbij </w:t>
      </w:r>
      <w:r w:rsidR="00FE4BE1">
        <w:rPr>
          <w:sz w:val="20"/>
          <w:szCs w:val="20"/>
          <w:lang w:val="nl-NL"/>
        </w:rPr>
        <w:t xml:space="preserve">staat beschreven in de </w:t>
      </w:r>
      <w:r>
        <w:rPr>
          <w:sz w:val="20"/>
          <w:szCs w:val="20"/>
          <w:lang w:val="nl-NL"/>
        </w:rPr>
        <w:t xml:space="preserve"> procedure adviesaanvragen </w:t>
      </w:r>
      <w:r w:rsidR="00366AB5">
        <w:rPr>
          <w:sz w:val="20"/>
          <w:szCs w:val="20"/>
          <w:lang w:val="nl-NL"/>
        </w:rPr>
        <w:t>(herzien in 2025, toevoegen als bijlage)</w:t>
      </w:r>
      <w:r w:rsidR="00FE4BE1">
        <w:rPr>
          <w:sz w:val="20"/>
          <w:szCs w:val="20"/>
          <w:lang w:val="nl-NL"/>
        </w:rPr>
        <w:t xml:space="preserve"> </w:t>
      </w:r>
    </w:p>
    <w:p w:rsidR="00494E1C" w:rsidRDefault="00494E1C" w:rsidP="00C94334">
      <w:pPr>
        <w:pStyle w:val="Kop1"/>
        <w:rPr>
          <w:rStyle w:val="standaard--char"/>
        </w:rPr>
      </w:pPr>
      <w:bookmarkStart w:id="8" w:name="_Toc386891809"/>
    </w:p>
    <w:p w:rsidR="00C94334" w:rsidRPr="00CD7C2D" w:rsidRDefault="00C94334" w:rsidP="00C94334">
      <w:pPr>
        <w:pStyle w:val="Kop1"/>
        <w:rPr>
          <w:rStyle w:val="standaard--char"/>
        </w:rPr>
      </w:pPr>
      <w:bookmarkStart w:id="9" w:name="_Toc203466272"/>
      <w:r>
        <w:rPr>
          <w:rStyle w:val="standaard--char"/>
        </w:rPr>
        <w:t xml:space="preserve">Artikel </w:t>
      </w:r>
      <w:r w:rsidR="00B60D69">
        <w:rPr>
          <w:rStyle w:val="standaard--char"/>
        </w:rPr>
        <w:t>4</w:t>
      </w:r>
      <w:r w:rsidR="00F96C38">
        <w:rPr>
          <w:rStyle w:val="standaard--char"/>
        </w:rPr>
        <w:t>.</w:t>
      </w:r>
      <w:r>
        <w:rPr>
          <w:rStyle w:val="standaard--char"/>
        </w:rPr>
        <w:t xml:space="preserve"> </w:t>
      </w:r>
      <w:r w:rsidRPr="00CD7C2D">
        <w:rPr>
          <w:rStyle w:val="standaard--char"/>
        </w:rPr>
        <w:t>Besluit</w:t>
      </w:r>
      <w:bookmarkEnd w:id="8"/>
      <w:r>
        <w:rPr>
          <w:rStyle w:val="standaard--char"/>
        </w:rPr>
        <w:t>en nemen</w:t>
      </w:r>
      <w:bookmarkEnd w:id="9"/>
    </w:p>
    <w:p w:rsidR="00C94334" w:rsidRPr="00AE6702" w:rsidRDefault="00C94334" w:rsidP="00C94334">
      <w:pPr>
        <w:pStyle w:val="Lijstalinea"/>
        <w:numPr>
          <w:ilvl w:val="0"/>
          <w:numId w:val="29"/>
        </w:numPr>
        <w:ind w:left="357" w:hanging="357"/>
        <w:rPr>
          <w:sz w:val="20"/>
          <w:szCs w:val="20"/>
          <w:lang w:val="nl-NL"/>
        </w:rPr>
      </w:pPr>
      <w:r w:rsidRPr="00197035">
        <w:rPr>
          <w:sz w:val="20"/>
          <w:szCs w:val="20"/>
          <w:lang w:val="nl-NL"/>
        </w:rPr>
        <w:t>De ASD streeft bij het nemen van besluiten naar consensus.</w:t>
      </w:r>
      <w:r>
        <w:rPr>
          <w:sz w:val="20"/>
          <w:szCs w:val="20"/>
          <w:lang w:val="nl-NL"/>
        </w:rPr>
        <w:t xml:space="preserve"> </w:t>
      </w:r>
      <w:r w:rsidRPr="00AE6702">
        <w:rPr>
          <w:sz w:val="20"/>
          <w:szCs w:val="20"/>
          <w:lang w:val="nl-NL"/>
        </w:rPr>
        <w:t xml:space="preserve">Indien besluitvorming door stemming nodig is, wordt beslist bij </w:t>
      </w:r>
      <w:r w:rsidRPr="002A669A">
        <w:rPr>
          <w:sz w:val="20"/>
          <w:szCs w:val="20"/>
          <w:lang w:val="nl-NL"/>
        </w:rPr>
        <w:t xml:space="preserve">een </w:t>
      </w:r>
      <w:r w:rsidRPr="00AE6702">
        <w:rPr>
          <w:sz w:val="20"/>
          <w:szCs w:val="20"/>
          <w:lang w:val="nl-NL"/>
        </w:rPr>
        <w:t>gewone meerderheid van stemmen van de leden.</w:t>
      </w:r>
    </w:p>
    <w:p w:rsidR="00C94334" w:rsidRDefault="00C94334" w:rsidP="00C94334">
      <w:pPr>
        <w:pStyle w:val="Lijstalinea"/>
        <w:numPr>
          <w:ilvl w:val="0"/>
          <w:numId w:val="29"/>
        </w:numPr>
        <w:ind w:left="357" w:hanging="357"/>
        <w:rPr>
          <w:sz w:val="20"/>
          <w:szCs w:val="20"/>
          <w:lang w:val="nl-NL"/>
        </w:rPr>
      </w:pPr>
      <w:r w:rsidRPr="00B75DC5">
        <w:rPr>
          <w:sz w:val="20"/>
          <w:szCs w:val="20"/>
          <w:lang w:val="nl-NL"/>
        </w:rPr>
        <w:t xml:space="preserve">Elk </w:t>
      </w:r>
      <w:proofErr w:type="spellStart"/>
      <w:r>
        <w:rPr>
          <w:sz w:val="20"/>
          <w:szCs w:val="20"/>
          <w:lang w:val="nl-NL"/>
        </w:rPr>
        <w:t>ASD-</w:t>
      </w:r>
      <w:r w:rsidRPr="00B75DC5">
        <w:rPr>
          <w:sz w:val="20"/>
          <w:szCs w:val="20"/>
          <w:lang w:val="nl-NL"/>
        </w:rPr>
        <w:t>lid</w:t>
      </w:r>
      <w:proofErr w:type="spellEnd"/>
      <w:r w:rsidRPr="00B75DC5">
        <w:rPr>
          <w:sz w:val="20"/>
          <w:szCs w:val="20"/>
          <w:lang w:val="nl-NL"/>
        </w:rPr>
        <w:t xml:space="preserve"> beschikt in de besluitvorming over één stem</w:t>
      </w:r>
      <w:r w:rsidRPr="00B75DC5">
        <w:rPr>
          <w:rStyle w:val="standaard--char"/>
          <w:rFonts w:asciiTheme="minorHAnsi" w:hAnsiTheme="minorHAnsi"/>
          <w:sz w:val="20"/>
          <w:szCs w:val="20"/>
          <w:lang w:val="nl-NL"/>
        </w:rPr>
        <w:t xml:space="preserve"> en neemt aan stemming</w:t>
      </w:r>
      <w:r>
        <w:rPr>
          <w:rStyle w:val="standaard--char"/>
          <w:rFonts w:asciiTheme="minorHAnsi" w:hAnsiTheme="minorHAnsi"/>
          <w:sz w:val="20"/>
          <w:szCs w:val="20"/>
          <w:lang w:val="nl-NL"/>
        </w:rPr>
        <w:t>en</w:t>
      </w:r>
      <w:r w:rsidRPr="00B75DC5">
        <w:rPr>
          <w:rStyle w:val="standaard--char"/>
          <w:rFonts w:asciiTheme="minorHAnsi" w:hAnsiTheme="minorHAnsi"/>
          <w:sz w:val="20"/>
          <w:szCs w:val="20"/>
          <w:lang w:val="nl-NL"/>
        </w:rPr>
        <w:t xml:space="preserve"> deel zonder last of ruggespraak</w:t>
      </w:r>
      <w:r w:rsidRPr="00B75DC5">
        <w:rPr>
          <w:sz w:val="20"/>
          <w:szCs w:val="20"/>
          <w:lang w:val="nl-NL"/>
        </w:rPr>
        <w:t>. Bij afwezigheid van een lid voldoet een schriftelijke stem gestuurd naar de voorzitter.</w:t>
      </w:r>
    </w:p>
    <w:p w:rsidR="00403CE6" w:rsidRPr="00B75DC5" w:rsidRDefault="00B75907" w:rsidP="00C94334">
      <w:pPr>
        <w:pStyle w:val="Lijstalinea"/>
        <w:numPr>
          <w:ilvl w:val="0"/>
          <w:numId w:val="29"/>
        </w:numPr>
        <w:ind w:left="357" w:hanging="357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Aspirant-leden hebben geen stemrecht.</w:t>
      </w:r>
    </w:p>
    <w:p w:rsidR="00C94334" w:rsidRPr="00B75DC5" w:rsidRDefault="00C94334" w:rsidP="00C94334">
      <w:pPr>
        <w:pStyle w:val="Lijstalinea"/>
        <w:numPr>
          <w:ilvl w:val="0"/>
          <w:numId w:val="29"/>
        </w:numPr>
        <w:ind w:left="357" w:hanging="357"/>
        <w:rPr>
          <w:sz w:val="20"/>
          <w:szCs w:val="20"/>
          <w:lang w:val="nl-NL"/>
        </w:rPr>
      </w:pPr>
      <w:r w:rsidRPr="00B75DC5">
        <w:rPr>
          <w:sz w:val="20"/>
          <w:szCs w:val="20"/>
          <w:lang w:val="nl-NL"/>
        </w:rPr>
        <w:t xml:space="preserve">Voor geldige besluitvorming dient ten minste de helft van het aantal leden hun stem te hebben uitgebracht. </w:t>
      </w:r>
    </w:p>
    <w:p w:rsidR="00C94334" w:rsidRPr="00366AB5" w:rsidRDefault="00C94334" w:rsidP="00C94334">
      <w:pPr>
        <w:pStyle w:val="Lijstalinea"/>
        <w:numPr>
          <w:ilvl w:val="0"/>
          <w:numId w:val="29"/>
        </w:numPr>
        <w:ind w:left="357" w:hanging="357"/>
        <w:rPr>
          <w:sz w:val="20"/>
          <w:szCs w:val="20"/>
          <w:lang w:val="nl-NL"/>
        </w:rPr>
      </w:pPr>
      <w:r w:rsidRPr="008D0B06">
        <w:rPr>
          <w:sz w:val="20"/>
          <w:szCs w:val="20"/>
          <w:lang w:val="nl-NL"/>
        </w:rPr>
        <w:t xml:space="preserve">Indien de omstandigheden het wenselijk maken, kan besloten worden tussentijdse </w:t>
      </w:r>
      <w:r>
        <w:rPr>
          <w:sz w:val="20"/>
          <w:szCs w:val="20"/>
          <w:lang w:val="nl-NL"/>
        </w:rPr>
        <w:t>schriftelijke</w:t>
      </w:r>
      <w:r w:rsidRPr="008D0B06">
        <w:rPr>
          <w:sz w:val="20"/>
          <w:szCs w:val="20"/>
          <w:lang w:val="nl-NL"/>
        </w:rPr>
        <w:t xml:space="preserve"> </w:t>
      </w:r>
      <w:r w:rsidR="00366AB5">
        <w:rPr>
          <w:sz w:val="20"/>
          <w:szCs w:val="20"/>
          <w:lang w:val="nl-NL"/>
        </w:rPr>
        <w:t xml:space="preserve">of digitale </w:t>
      </w:r>
      <w:r w:rsidRPr="008D0B06">
        <w:rPr>
          <w:sz w:val="20"/>
          <w:szCs w:val="20"/>
          <w:lang w:val="nl-NL"/>
        </w:rPr>
        <w:t>besluitvorming te doen plaatsvinden</w:t>
      </w:r>
      <w:r w:rsidR="00366AB5">
        <w:rPr>
          <w:sz w:val="20"/>
          <w:szCs w:val="20"/>
          <w:lang w:val="nl-NL"/>
        </w:rPr>
        <w:t>.</w:t>
      </w:r>
      <w:r w:rsidR="00F561FE">
        <w:rPr>
          <w:sz w:val="20"/>
          <w:szCs w:val="20"/>
          <w:lang w:val="nl-NL"/>
        </w:rPr>
        <w:t xml:space="preserve"> </w:t>
      </w:r>
      <w:r w:rsidRPr="00366AB5">
        <w:rPr>
          <w:sz w:val="20"/>
          <w:szCs w:val="20"/>
          <w:lang w:val="nl-NL"/>
        </w:rPr>
        <w:t xml:space="preserve">Indien er onvoldoende leden in een vergadering aanwezig zijn om tot besluitvorming te komen, wordt het voorstel of conceptadvies in een volgende vergadering opnieuw ter besluitvorming voorgelegd. </w:t>
      </w:r>
    </w:p>
    <w:p w:rsidR="00C94334" w:rsidRPr="00C03B4E" w:rsidRDefault="00C94334" w:rsidP="00C94334">
      <w:pPr>
        <w:pStyle w:val="Lijstalinea"/>
        <w:numPr>
          <w:ilvl w:val="0"/>
          <w:numId w:val="29"/>
        </w:numPr>
        <w:ind w:left="357" w:hanging="357"/>
        <w:rPr>
          <w:sz w:val="20"/>
          <w:szCs w:val="20"/>
          <w:lang w:val="nl-NL"/>
        </w:rPr>
      </w:pPr>
      <w:r w:rsidRPr="00366AB5">
        <w:rPr>
          <w:sz w:val="20"/>
          <w:szCs w:val="20"/>
          <w:lang w:val="nl-NL"/>
        </w:rPr>
        <w:t xml:space="preserve">Indien de stemmen staken, wordt het al dan niet gewijzigde voorstel of conceptadvies in een volgende vergadering opnieuw ter besluitvorming </w:t>
      </w:r>
      <w:r w:rsidRPr="00833F2A">
        <w:rPr>
          <w:sz w:val="20"/>
          <w:szCs w:val="20"/>
          <w:lang w:val="nl-NL"/>
        </w:rPr>
        <w:t xml:space="preserve">voorgelegd. Indien de besluitvorming urgent is </w:t>
      </w:r>
      <w:r>
        <w:rPr>
          <w:sz w:val="20"/>
          <w:szCs w:val="20"/>
          <w:lang w:val="nl-NL"/>
        </w:rPr>
        <w:t>vanwege</w:t>
      </w:r>
      <w:r w:rsidRPr="00833F2A">
        <w:rPr>
          <w:sz w:val="20"/>
          <w:szCs w:val="20"/>
          <w:lang w:val="nl-NL"/>
        </w:rPr>
        <w:t xml:space="preserve"> de uitvoering </w:t>
      </w:r>
      <w:r>
        <w:rPr>
          <w:sz w:val="20"/>
          <w:szCs w:val="20"/>
          <w:lang w:val="nl-NL"/>
        </w:rPr>
        <w:t>ervan, dan</w:t>
      </w:r>
      <w:r w:rsidRPr="00833F2A">
        <w:rPr>
          <w:sz w:val="20"/>
          <w:szCs w:val="20"/>
          <w:lang w:val="nl-NL"/>
        </w:rPr>
        <w:t xml:space="preserve"> dient de volgende vergadering </w:t>
      </w:r>
      <w:r w:rsidR="00FE4BE1">
        <w:rPr>
          <w:sz w:val="20"/>
          <w:szCs w:val="20"/>
          <w:lang w:val="nl-NL"/>
        </w:rPr>
        <w:t>zo spoedig mogelijk</w:t>
      </w:r>
      <w:r w:rsidRPr="00833F2A">
        <w:rPr>
          <w:sz w:val="20"/>
          <w:szCs w:val="20"/>
          <w:lang w:val="nl-NL"/>
        </w:rPr>
        <w:t xml:space="preserve"> plaats te vinden. </w:t>
      </w:r>
      <w:r w:rsidRPr="00C03B4E">
        <w:rPr>
          <w:sz w:val="20"/>
          <w:szCs w:val="20"/>
          <w:lang w:val="nl-NL"/>
        </w:rPr>
        <w:t xml:space="preserve">Als bij de </w:t>
      </w:r>
      <w:r>
        <w:rPr>
          <w:sz w:val="20"/>
          <w:szCs w:val="20"/>
          <w:lang w:val="nl-NL"/>
        </w:rPr>
        <w:t xml:space="preserve">volgende </w:t>
      </w:r>
      <w:r w:rsidRPr="00C03B4E">
        <w:rPr>
          <w:sz w:val="20"/>
          <w:szCs w:val="20"/>
          <w:lang w:val="nl-NL"/>
        </w:rPr>
        <w:t xml:space="preserve"> </w:t>
      </w:r>
      <w:r>
        <w:rPr>
          <w:sz w:val="20"/>
          <w:szCs w:val="20"/>
          <w:lang w:val="nl-NL"/>
        </w:rPr>
        <w:t>vergadering</w:t>
      </w:r>
      <w:r w:rsidRPr="00C03B4E">
        <w:rPr>
          <w:sz w:val="20"/>
          <w:szCs w:val="20"/>
          <w:lang w:val="nl-NL"/>
        </w:rPr>
        <w:t xml:space="preserve"> de stemmen opnieuw staken, </w:t>
      </w:r>
      <w:r>
        <w:rPr>
          <w:sz w:val="20"/>
          <w:szCs w:val="20"/>
          <w:lang w:val="nl-NL"/>
        </w:rPr>
        <w:t xml:space="preserve">dan </w:t>
      </w:r>
      <w:r w:rsidRPr="00C03B4E">
        <w:rPr>
          <w:sz w:val="20"/>
          <w:szCs w:val="20"/>
          <w:lang w:val="nl-NL"/>
        </w:rPr>
        <w:t>geeft de stem van de voorzitter de doorslag.</w:t>
      </w:r>
    </w:p>
    <w:p w:rsidR="00C94334" w:rsidRPr="00146697" w:rsidRDefault="00C94334" w:rsidP="00146697"/>
    <w:p w:rsidR="00CD7C2D" w:rsidRDefault="001A7E8E" w:rsidP="00EA72FD">
      <w:pPr>
        <w:pStyle w:val="Kop1"/>
      </w:pPr>
      <w:bookmarkStart w:id="10" w:name="_Toc203466273"/>
      <w:r>
        <w:t xml:space="preserve">Artikel </w:t>
      </w:r>
      <w:r w:rsidR="00B60D69">
        <w:t>5</w:t>
      </w:r>
      <w:r w:rsidR="003D19C8">
        <w:t>.</w:t>
      </w:r>
      <w:r>
        <w:t xml:space="preserve"> </w:t>
      </w:r>
      <w:r w:rsidR="000F3F88">
        <w:t>Escalatieladder bij ongevraagde adviezen</w:t>
      </w:r>
      <w:bookmarkEnd w:id="10"/>
    </w:p>
    <w:p w:rsidR="00602995" w:rsidRDefault="0091176E" w:rsidP="00EA72FD">
      <w:r>
        <w:t xml:space="preserve">De Verordening bevat </w:t>
      </w:r>
      <w:r w:rsidR="00EA72FD">
        <w:t xml:space="preserve">definities en </w:t>
      </w:r>
      <w:r w:rsidR="006F7113">
        <w:t>procedures</w:t>
      </w:r>
      <w:r w:rsidR="00EA72FD">
        <w:t xml:space="preserve"> </w:t>
      </w:r>
      <w:r w:rsidR="00E072E0">
        <w:t>rond het geven van gevraagde en gevraagde adviezen aan het college</w:t>
      </w:r>
      <w:r>
        <w:t xml:space="preserve"> van B en W.</w:t>
      </w:r>
      <w:r w:rsidR="00602995">
        <w:t xml:space="preserve"> Specifiek bij ongevraagde adviezen hanteert de ASD hierbij </w:t>
      </w:r>
      <w:r w:rsidR="00FE4BE1">
        <w:t xml:space="preserve">zoveel mogelijk </w:t>
      </w:r>
      <w:r w:rsidR="00602995">
        <w:t xml:space="preserve">de volgende </w:t>
      </w:r>
      <w:r w:rsidR="00392A46">
        <w:t>escalatieladder:</w:t>
      </w:r>
    </w:p>
    <w:p w:rsidR="00392A46" w:rsidRDefault="00392A46" w:rsidP="00EA72FD"/>
    <w:p w:rsidR="00392A46" w:rsidRPr="009D68A4" w:rsidRDefault="00E105A4" w:rsidP="00E105A4">
      <w:pPr>
        <w:pStyle w:val="Lijstalinea"/>
        <w:numPr>
          <w:ilvl w:val="0"/>
          <w:numId w:val="28"/>
        </w:numPr>
        <w:ind w:left="357" w:hanging="357"/>
        <w:rPr>
          <w:sz w:val="20"/>
          <w:szCs w:val="20"/>
          <w:lang w:val="nl-NL"/>
        </w:rPr>
      </w:pPr>
      <w:r w:rsidRPr="009D68A4">
        <w:rPr>
          <w:sz w:val="20"/>
          <w:szCs w:val="20"/>
          <w:lang w:val="nl-NL"/>
        </w:rPr>
        <w:t xml:space="preserve">Gesprek met </w:t>
      </w:r>
      <w:r w:rsidR="009D68A4" w:rsidRPr="009D68A4">
        <w:rPr>
          <w:sz w:val="20"/>
          <w:szCs w:val="20"/>
          <w:lang w:val="nl-NL"/>
        </w:rPr>
        <w:t>beleidsadviseur</w:t>
      </w:r>
    </w:p>
    <w:p w:rsidR="009D68A4" w:rsidRDefault="009D68A4" w:rsidP="00E105A4">
      <w:pPr>
        <w:pStyle w:val="Lijstalinea"/>
        <w:numPr>
          <w:ilvl w:val="0"/>
          <w:numId w:val="28"/>
        </w:numPr>
        <w:ind w:left="357" w:hanging="357"/>
        <w:rPr>
          <w:sz w:val="20"/>
          <w:szCs w:val="20"/>
          <w:lang w:val="nl-NL"/>
        </w:rPr>
      </w:pPr>
      <w:r w:rsidRPr="009D68A4">
        <w:rPr>
          <w:sz w:val="20"/>
          <w:szCs w:val="20"/>
          <w:lang w:val="nl-NL"/>
        </w:rPr>
        <w:t>Gesprek met verantwoordelijk wethouder</w:t>
      </w:r>
    </w:p>
    <w:p w:rsidR="009D68A4" w:rsidRDefault="00BE34D9" w:rsidP="00E105A4">
      <w:pPr>
        <w:pStyle w:val="Lijstalinea"/>
        <w:numPr>
          <w:ilvl w:val="0"/>
          <w:numId w:val="28"/>
        </w:numPr>
        <w:ind w:left="357" w:hanging="357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Aankondiging schriftelijk ongevraagd advies</w:t>
      </w:r>
    </w:p>
    <w:p w:rsidR="00BE34D9" w:rsidRPr="009D68A4" w:rsidRDefault="00BE34D9" w:rsidP="00E105A4">
      <w:pPr>
        <w:pStyle w:val="Lijstalinea"/>
        <w:numPr>
          <w:ilvl w:val="0"/>
          <w:numId w:val="28"/>
        </w:numPr>
        <w:ind w:left="357" w:hanging="357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Verzending schriftelijk ongevraagd advies</w:t>
      </w:r>
    </w:p>
    <w:p w:rsidR="001A7E8E" w:rsidRDefault="001A7E8E" w:rsidP="00EA72FD"/>
    <w:p w:rsidR="00B15A3F" w:rsidRPr="00CD7C2D" w:rsidRDefault="00CA59CD" w:rsidP="00EA72FD">
      <w:pPr>
        <w:pStyle w:val="Kop1"/>
      </w:pPr>
      <w:bookmarkStart w:id="11" w:name="_Toc416103642"/>
      <w:bookmarkStart w:id="12" w:name="_Toc203466274"/>
      <w:bookmarkEnd w:id="1"/>
      <w:r w:rsidRPr="00CD7C2D">
        <w:t xml:space="preserve">Artikel </w:t>
      </w:r>
      <w:r w:rsidR="00B60D69">
        <w:t>6</w:t>
      </w:r>
      <w:r w:rsidRPr="00CD7C2D">
        <w:t xml:space="preserve">. </w:t>
      </w:r>
      <w:bookmarkEnd w:id="11"/>
      <w:r w:rsidR="004631DD">
        <w:t>Vacatieregeling</w:t>
      </w:r>
      <w:bookmarkEnd w:id="12"/>
    </w:p>
    <w:p w:rsidR="006D5F30" w:rsidRPr="006C2C73" w:rsidRDefault="00C459BE" w:rsidP="003E3EFE">
      <w:pPr>
        <w:pStyle w:val="Lijstalinea"/>
        <w:numPr>
          <w:ilvl w:val="1"/>
          <w:numId w:val="12"/>
        </w:numPr>
        <w:ind w:left="357" w:hanging="357"/>
        <w:rPr>
          <w:sz w:val="20"/>
          <w:szCs w:val="20"/>
          <w:lang w:val="nl-NL"/>
        </w:rPr>
      </w:pPr>
      <w:r w:rsidRPr="006C2C73">
        <w:rPr>
          <w:sz w:val="20"/>
          <w:szCs w:val="20"/>
          <w:lang w:val="nl-NL"/>
        </w:rPr>
        <w:t>Voor d</w:t>
      </w:r>
      <w:r w:rsidR="00FD2298" w:rsidRPr="006C2C73">
        <w:rPr>
          <w:sz w:val="20"/>
          <w:szCs w:val="20"/>
          <w:lang w:val="nl-NL"/>
        </w:rPr>
        <w:t xml:space="preserve">e voorzitter </w:t>
      </w:r>
      <w:r w:rsidRPr="006C2C73">
        <w:rPr>
          <w:sz w:val="20"/>
          <w:szCs w:val="20"/>
          <w:lang w:val="nl-NL"/>
        </w:rPr>
        <w:t xml:space="preserve">en leden </w:t>
      </w:r>
      <w:r w:rsidR="007D5A76">
        <w:rPr>
          <w:sz w:val="20"/>
          <w:szCs w:val="20"/>
          <w:lang w:val="nl-NL"/>
        </w:rPr>
        <w:t xml:space="preserve">van de ASD </w:t>
      </w:r>
      <w:r w:rsidRPr="006C2C73">
        <w:rPr>
          <w:sz w:val="20"/>
          <w:szCs w:val="20"/>
          <w:lang w:val="nl-NL"/>
        </w:rPr>
        <w:t xml:space="preserve">geldt een </w:t>
      </w:r>
      <w:r w:rsidR="00647CE3" w:rsidRPr="006C2C73">
        <w:rPr>
          <w:sz w:val="20"/>
          <w:szCs w:val="20"/>
          <w:lang w:val="nl-NL"/>
        </w:rPr>
        <w:t>vacatieregeling</w:t>
      </w:r>
      <w:r w:rsidR="00534E28" w:rsidRPr="006C2C73">
        <w:rPr>
          <w:sz w:val="20"/>
          <w:szCs w:val="20"/>
          <w:lang w:val="nl-NL"/>
        </w:rPr>
        <w:t xml:space="preserve">. </w:t>
      </w:r>
      <w:r w:rsidR="002B7C9D" w:rsidRPr="006C2C73">
        <w:rPr>
          <w:sz w:val="20"/>
          <w:szCs w:val="20"/>
          <w:lang w:val="nl-NL"/>
        </w:rPr>
        <w:t>Vacatiegeld</w:t>
      </w:r>
      <w:r w:rsidR="00534E28" w:rsidRPr="006C2C73">
        <w:rPr>
          <w:sz w:val="20"/>
          <w:szCs w:val="20"/>
          <w:lang w:val="nl-NL"/>
        </w:rPr>
        <w:t xml:space="preserve"> wordt toegekend voor het deelnemen aan:</w:t>
      </w:r>
    </w:p>
    <w:p w:rsidR="00D45448" w:rsidRPr="006C2C73" w:rsidRDefault="00534E28" w:rsidP="006D5F30">
      <w:pPr>
        <w:pStyle w:val="Lijstalinea"/>
        <w:numPr>
          <w:ilvl w:val="2"/>
          <w:numId w:val="12"/>
        </w:numPr>
        <w:ind w:left="714" w:hanging="357"/>
        <w:rPr>
          <w:sz w:val="20"/>
          <w:szCs w:val="20"/>
          <w:lang w:val="nl-NL"/>
        </w:rPr>
      </w:pPr>
      <w:r w:rsidRPr="006C2C73">
        <w:rPr>
          <w:sz w:val="20"/>
          <w:szCs w:val="20"/>
          <w:lang w:val="nl-NL"/>
        </w:rPr>
        <w:t xml:space="preserve">reguliere </w:t>
      </w:r>
      <w:proofErr w:type="spellStart"/>
      <w:r w:rsidRPr="006C2C73">
        <w:rPr>
          <w:sz w:val="20"/>
          <w:szCs w:val="20"/>
          <w:lang w:val="nl-NL"/>
        </w:rPr>
        <w:t>ASD</w:t>
      </w:r>
      <w:r w:rsidR="00D45448" w:rsidRPr="006C2C73">
        <w:rPr>
          <w:sz w:val="20"/>
          <w:szCs w:val="20"/>
          <w:lang w:val="nl-NL"/>
        </w:rPr>
        <w:t>-</w:t>
      </w:r>
      <w:r w:rsidRPr="006C2C73">
        <w:rPr>
          <w:sz w:val="20"/>
          <w:szCs w:val="20"/>
          <w:lang w:val="nl-NL"/>
        </w:rPr>
        <w:t>vergaderingen</w:t>
      </w:r>
      <w:proofErr w:type="spellEnd"/>
      <w:r w:rsidR="00D45448" w:rsidRPr="006C2C73">
        <w:rPr>
          <w:sz w:val="20"/>
          <w:szCs w:val="20"/>
          <w:lang w:val="nl-NL"/>
        </w:rPr>
        <w:t>;</w:t>
      </w:r>
    </w:p>
    <w:p w:rsidR="0025709A" w:rsidRPr="006C2C73" w:rsidRDefault="00D45448" w:rsidP="006D5F30">
      <w:pPr>
        <w:pStyle w:val="Lijstalinea"/>
        <w:numPr>
          <w:ilvl w:val="2"/>
          <w:numId w:val="12"/>
        </w:numPr>
        <w:ind w:left="714" w:hanging="357"/>
        <w:rPr>
          <w:sz w:val="20"/>
          <w:szCs w:val="20"/>
          <w:lang w:val="nl-NL"/>
        </w:rPr>
      </w:pPr>
      <w:r w:rsidRPr="006C2C73">
        <w:rPr>
          <w:sz w:val="20"/>
          <w:szCs w:val="20"/>
          <w:lang w:val="nl-NL"/>
        </w:rPr>
        <w:t>d</w:t>
      </w:r>
      <w:r w:rsidR="00534E28" w:rsidRPr="006C2C73">
        <w:rPr>
          <w:sz w:val="20"/>
          <w:szCs w:val="20"/>
          <w:lang w:val="nl-NL"/>
        </w:rPr>
        <w:t xml:space="preserve">oor </w:t>
      </w:r>
      <w:r w:rsidRPr="006C2C73">
        <w:rPr>
          <w:sz w:val="20"/>
          <w:szCs w:val="20"/>
          <w:lang w:val="nl-NL"/>
        </w:rPr>
        <w:t xml:space="preserve">de </w:t>
      </w:r>
      <w:r w:rsidR="00534E28" w:rsidRPr="006C2C73">
        <w:rPr>
          <w:sz w:val="20"/>
          <w:szCs w:val="20"/>
          <w:lang w:val="nl-NL"/>
        </w:rPr>
        <w:t>ASD georganiseerde informatiebijeenkomsten</w:t>
      </w:r>
      <w:r w:rsidRPr="006C2C73">
        <w:rPr>
          <w:sz w:val="20"/>
          <w:szCs w:val="20"/>
          <w:lang w:val="nl-NL"/>
        </w:rPr>
        <w:t>;</w:t>
      </w:r>
    </w:p>
    <w:p w:rsidR="00437BA7" w:rsidRDefault="00534E28" w:rsidP="00437BA7">
      <w:pPr>
        <w:pStyle w:val="Lijstalinea"/>
        <w:numPr>
          <w:ilvl w:val="2"/>
          <w:numId w:val="12"/>
        </w:numPr>
        <w:ind w:left="714" w:hanging="357"/>
        <w:rPr>
          <w:sz w:val="20"/>
          <w:szCs w:val="20"/>
          <w:lang w:val="nl-NL"/>
        </w:rPr>
      </w:pPr>
      <w:r w:rsidRPr="006C2C73">
        <w:rPr>
          <w:sz w:val="20"/>
          <w:szCs w:val="20"/>
          <w:lang w:val="nl-NL"/>
        </w:rPr>
        <w:t xml:space="preserve">besprekingen, bijeenkomsten, werkgroepen, </w:t>
      </w:r>
      <w:proofErr w:type="spellStart"/>
      <w:r w:rsidR="00F561FE">
        <w:rPr>
          <w:sz w:val="20"/>
          <w:szCs w:val="20"/>
          <w:lang w:val="nl-NL"/>
        </w:rPr>
        <w:t>et</w:t>
      </w:r>
      <w:r w:rsidR="006C2C73" w:rsidRPr="006C2C73">
        <w:rPr>
          <w:sz w:val="20"/>
          <w:szCs w:val="20"/>
          <w:lang w:val="nl-NL"/>
        </w:rPr>
        <w:t>cetera</w:t>
      </w:r>
      <w:proofErr w:type="spellEnd"/>
      <w:r w:rsidRPr="006C2C73">
        <w:rPr>
          <w:sz w:val="20"/>
          <w:szCs w:val="20"/>
          <w:lang w:val="nl-NL"/>
        </w:rPr>
        <w:t xml:space="preserve"> waar</w:t>
      </w:r>
      <w:r w:rsidR="006C2C73" w:rsidRPr="006C2C73">
        <w:rPr>
          <w:sz w:val="20"/>
          <w:szCs w:val="20"/>
          <w:lang w:val="nl-NL"/>
        </w:rPr>
        <w:t>bij</w:t>
      </w:r>
      <w:r w:rsidRPr="006C2C73">
        <w:rPr>
          <w:sz w:val="20"/>
          <w:szCs w:val="20"/>
          <w:lang w:val="nl-NL"/>
        </w:rPr>
        <w:t xml:space="preserve"> men als</w:t>
      </w:r>
      <w:r w:rsidR="00F53E97" w:rsidRPr="006C2C73">
        <w:rPr>
          <w:sz w:val="20"/>
          <w:szCs w:val="20"/>
          <w:lang w:val="nl-NL"/>
        </w:rPr>
        <w:t xml:space="preserve"> </w:t>
      </w:r>
      <w:proofErr w:type="spellStart"/>
      <w:r w:rsidRPr="006C2C73">
        <w:rPr>
          <w:sz w:val="20"/>
          <w:szCs w:val="20"/>
          <w:lang w:val="nl-NL"/>
        </w:rPr>
        <w:t>ASD</w:t>
      </w:r>
      <w:r w:rsidR="00F53E97" w:rsidRPr="006C2C73">
        <w:rPr>
          <w:sz w:val="20"/>
          <w:szCs w:val="20"/>
          <w:lang w:val="nl-NL"/>
        </w:rPr>
        <w:t>-</w:t>
      </w:r>
      <w:r w:rsidRPr="006C2C73">
        <w:rPr>
          <w:sz w:val="20"/>
          <w:szCs w:val="20"/>
          <w:lang w:val="nl-NL"/>
        </w:rPr>
        <w:t>lid</w:t>
      </w:r>
      <w:proofErr w:type="spellEnd"/>
      <w:r w:rsidRPr="006C2C73">
        <w:rPr>
          <w:sz w:val="20"/>
          <w:szCs w:val="20"/>
          <w:lang w:val="nl-NL"/>
        </w:rPr>
        <w:t xml:space="preserve">  aanwezig is</w:t>
      </w:r>
      <w:r w:rsidR="006C2C73" w:rsidRPr="006C2C73">
        <w:rPr>
          <w:sz w:val="20"/>
          <w:szCs w:val="20"/>
          <w:lang w:val="nl-NL"/>
        </w:rPr>
        <w:t>.</w:t>
      </w:r>
    </w:p>
    <w:p w:rsidR="00E3716E" w:rsidRDefault="00534E28" w:rsidP="00E3716E">
      <w:pPr>
        <w:pStyle w:val="Lijstalinea"/>
        <w:numPr>
          <w:ilvl w:val="1"/>
          <w:numId w:val="12"/>
        </w:numPr>
        <w:ind w:left="357" w:hanging="357"/>
        <w:rPr>
          <w:sz w:val="20"/>
          <w:szCs w:val="20"/>
          <w:lang w:val="nl-NL"/>
        </w:rPr>
      </w:pPr>
      <w:r w:rsidRPr="00437BA7">
        <w:rPr>
          <w:sz w:val="20"/>
          <w:szCs w:val="20"/>
          <w:lang w:val="nl-NL"/>
        </w:rPr>
        <w:t xml:space="preserve">Het maximum aantal toegekende </w:t>
      </w:r>
      <w:r w:rsidR="002B7C9D" w:rsidRPr="00437BA7">
        <w:rPr>
          <w:sz w:val="20"/>
          <w:szCs w:val="20"/>
          <w:lang w:val="nl-NL"/>
        </w:rPr>
        <w:t>vacatie</w:t>
      </w:r>
      <w:r w:rsidRPr="00437BA7">
        <w:rPr>
          <w:sz w:val="20"/>
          <w:szCs w:val="20"/>
          <w:lang w:val="nl-NL"/>
        </w:rPr>
        <w:t>gelden bedraag</w:t>
      </w:r>
      <w:r w:rsidR="00F53E97" w:rsidRPr="00437BA7">
        <w:rPr>
          <w:sz w:val="20"/>
          <w:szCs w:val="20"/>
          <w:lang w:val="nl-NL"/>
        </w:rPr>
        <w:t>t</w:t>
      </w:r>
      <w:r w:rsidRPr="00437BA7">
        <w:rPr>
          <w:sz w:val="20"/>
          <w:szCs w:val="20"/>
          <w:lang w:val="nl-NL"/>
        </w:rPr>
        <w:t xml:space="preserve"> 24 vergoedingen per persoon per kalenderjaar.</w:t>
      </w:r>
      <w:r w:rsidR="00E3716E">
        <w:rPr>
          <w:sz w:val="20"/>
          <w:szCs w:val="20"/>
          <w:lang w:val="nl-NL"/>
        </w:rPr>
        <w:t xml:space="preserve"> </w:t>
      </w:r>
      <w:r w:rsidRPr="00E3716E">
        <w:rPr>
          <w:sz w:val="20"/>
          <w:szCs w:val="20"/>
          <w:lang w:val="nl-NL"/>
        </w:rPr>
        <w:t xml:space="preserve">Bij een </w:t>
      </w:r>
      <w:proofErr w:type="spellStart"/>
      <w:r w:rsidRPr="00E3716E">
        <w:rPr>
          <w:sz w:val="20"/>
          <w:szCs w:val="20"/>
          <w:lang w:val="nl-NL"/>
        </w:rPr>
        <w:t>ASD</w:t>
      </w:r>
      <w:r w:rsidR="00437BA7" w:rsidRPr="00E3716E">
        <w:rPr>
          <w:sz w:val="20"/>
          <w:szCs w:val="20"/>
          <w:lang w:val="nl-NL"/>
        </w:rPr>
        <w:t>-voorzitterschap</w:t>
      </w:r>
      <w:proofErr w:type="spellEnd"/>
      <w:r w:rsidR="00437BA7" w:rsidRPr="00E3716E">
        <w:rPr>
          <w:sz w:val="20"/>
          <w:szCs w:val="20"/>
          <w:lang w:val="nl-NL"/>
        </w:rPr>
        <w:t xml:space="preserve"> of</w:t>
      </w:r>
      <w:r w:rsidRPr="00E3716E">
        <w:rPr>
          <w:sz w:val="20"/>
          <w:szCs w:val="20"/>
          <w:lang w:val="nl-NL"/>
        </w:rPr>
        <w:t xml:space="preserve"> </w:t>
      </w:r>
      <w:r w:rsidR="00437BA7" w:rsidRPr="00E3716E">
        <w:rPr>
          <w:sz w:val="20"/>
          <w:szCs w:val="20"/>
          <w:lang w:val="nl-NL"/>
        </w:rPr>
        <w:t>-</w:t>
      </w:r>
      <w:r w:rsidRPr="00E3716E">
        <w:rPr>
          <w:sz w:val="20"/>
          <w:szCs w:val="20"/>
          <w:lang w:val="nl-NL"/>
        </w:rPr>
        <w:t xml:space="preserve">lidmaatschap in een gebroken kalenderjaar wordt het </w:t>
      </w:r>
      <w:r w:rsidR="00E3716E">
        <w:rPr>
          <w:sz w:val="20"/>
          <w:szCs w:val="20"/>
          <w:lang w:val="nl-NL"/>
        </w:rPr>
        <w:t xml:space="preserve">maximale </w:t>
      </w:r>
      <w:r w:rsidRPr="00E3716E">
        <w:rPr>
          <w:sz w:val="20"/>
          <w:szCs w:val="20"/>
          <w:lang w:val="nl-NL"/>
        </w:rPr>
        <w:t xml:space="preserve">aantal vergoedingen tijdsevenredig bepaald. </w:t>
      </w:r>
    </w:p>
    <w:p w:rsidR="00C901AF" w:rsidRDefault="007D5A76" w:rsidP="00C901AF">
      <w:pPr>
        <w:pStyle w:val="Lijstalinea"/>
        <w:numPr>
          <w:ilvl w:val="1"/>
          <w:numId w:val="12"/>
        </w:numPr>
        <w:ind w:left="357" w:hanging="357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 xml:space="preserve">De voorzitter en leden </w:t>
      </w:r>
      <w:r w:rsidR="00E97A6C" w:rsidRPr="00E3716E">
        <w:rPr>
          <w:sz w:val="20"/>
          <w:szCs w:val="20"/>
          <w:lang w:val="nl-NL"/>
        </w:rPr>
        <w:t xml:space="preserve">tekenen </w:t>
      </w:r>
      <w:r>
        <w:rPr>
          <w:sz w:val="20"/>
          <w:szCs w:val="20"/>
          <w:lang w:val="nl-NL"/>
        </w:rPr>
        <w:t xml:space="preserve">een maandelijkse </w:t>
      </w:r>
      <w:r w:rsidR="00E97A6C" w:rsidRPr="00E3716E">
        <w:rPr>
          <w:sz w:val="20"/>
          <w:szCs w:val="20"/>
          <w:lang w:val="nl-NL"/>
        </w:rPr>
        <w:t>presentielijst</w:t>
      </w:r>
      <w:r>
        <w:rPr>
          <w:sz w:val="20"/>
          <w:szCs w:val="20"/>
          <w:lang w:val="nl-NL"/>
        </w:rPr>
        <w:t xml:space="preserve">, zodat </w:t>
      </w:r>
      <w:r w:rsidR="00E97A6C" w:rsidRPr="00E3716E">
        <w:rPr>
          <w:sz w:val="20"/>
          <w:szCs w:val="20"/>
          <w:lang w:val="nl-NL"/>
        </w:rPr>
        <w:t xml:space="preserve">de gemeente Almere </w:t>
      </w:r>
      <w:r>
        <w:rPr>
          <w:sz w:val="20"/>
          <w:szCs w:val="20"/>
          <w:lang w:val="nl-NL"/>
        </w:rPr>
        <w:t>de vacatiegelden rechtstreeks kan overmaken</w:t>
      </w:r>
      <w:r w:rsidR="00E97A6C" w:rsidRPr="00E3716E">
        <w:rPr>
          <w:sz w:val="20"/>
          <w:szCs w:val="20"/>
          <w:lang w:val="nl-NL"/>
        </w:rPr>
        <w:t>.</w:t>
      </w:r>
    </w:p>
    <w:p w:rsidR="00C901AF" w:rsidRPr="00C901AF" w:rsidRDefault="00C901AF" w:rsidP="00C901AF">
      <w:pPr>
        <w:pStyle w:val="Lijstalinea"/>
        <w:numPr>
          <w:ilvl w:val="1"/>
          <w:numId w:val="12"/>
        </w:numPr>
        <w:ind w:left="357" w:hanging="357"/>
        <w:rPr>
          <w:sz w:val="18"/>
          <w:szCs w:val="18"/>
          <w:lang w:val="nl-NL"/>
        </w:rPr>
      </w:pPr>
      <w:r w:rsidRPr="00C901AF">
        <w:rPr>
          <w:sz w:val="20"/>
          <w:szCs w:val="20"/>
          <w:lang w:val="nl-NL"/>
        </w:rPr>
        <w:t xml:space="preserve">De </w:t>
      </w:r>
      <w:r w:rsidR="002A5397">
        <w:rPr>
          <w:sz w:val="20"/>
          <w:szCs w:val="20"/>
          <w:lang w:val="nl-NL"/>
        </w:rPr>
        <w:t xml:space="preserve">voorzitter en </w:t>
      </w:r>
      <w:r w:rsidRPr="00C901AF">
        <w:rPr>
          <w:sz w:val="20"/>
          <w:szCs w:val="20"/>
          <w:lang w:val="nl-NL"/>
        </w:rPr>
        <w:t>leden dragen zelf de verantwoordelijk</w:t>
      </w:r>
      <w:r w:rsidR="00FE4BE1">
        <w:rPr>
          <w:sz w:val="20"/>
          <w:szCs w:val="20"/>
          <w:lang w:val="nl-NL"/>
        </w:rPr>
        <w:t>heid</w:t>
      </w:r>
      <w:r w:rsidRPr="00C901AF">
        <w:rPr>
          <w:sz w:val="20"/>
          <w:szCs w:val="20"/>
          <w:lang w:val="nl-NL"/>
        </w:rPr>
        <w:t xml:space="preserve"> voor eventuele fiscale gevolgen van de toegepaste </w:t>
      </w:r>
      <w:r>
        <w:rPr>
          <w:sz w:val="20"/>
          <w:szCs w:val="20"/>
          <w:lang w:val="nl-NL"/>
        </w:rPr>
        <w:t>vacatieregeling</w:t>
      </w:r>
      <w:r w:rsidR="00112795">
        <w:rPr>
          <w:sz w:val="20"/>
          <w:szCs w:val="20"/>
          <w:lang w:val="nl-NL"/>
        </w:rPr>
        <w:t xml:space="preserve">. </w:t>
      </w:r>
      <w:r w:rsidR="00C361C9">
        <w:rPr>
          <w:sz w:val="20"/>
          <w:szCs w:val="20"/>
          <w:lang w:val="nl-NL"/>
        </w:rPr>
        <w:t xml:space="preserve">Meer informatie hierover is </w:t>
      </w:r>
      <w:r w:rsidR="00CF4024">
        <w:rPr>
          <w:sz w:val="20"/>
          <w:szCs w:val="20"/>
          <w:lang w:val="nl-NL"/>
        </w:rPr>
        <w:t>te vinden via de website van de Belastingdienst.</w:t>
      </w:r>
      <w:r w:rsidRPr="00C901AF">
        <w:rPr>
          <w:sz w:val="20"/>
          <w:szCs w:val="20"/>
          <w:lang w:val="nl-NL"/>
        </w:rPr>
        <w:t xml:space="preserve"> </w:t>
      </w:r>
    </w:p>
    <w:p w:rsidR="00B15A3F" w:rsidRPr="00083119" w:rsidRDefault="007660D6" w:rsidP="00083119">
      <w:pPr>
        <w:pStyle w:val="Lijstalinea"/>
        <w:numPr>
          <w:ilvl w:val="1"/>
          <w:numId w:val="12"/>
        </w:numPr>
        <w:ind w:left="357" w:hanging="357"/>
        <w:rPr>
          <w:sz w:val="20"/>
          <w:szCs w:val="20"/>
          <w:lang w:val="nl-NL"/>
        </w:rPr>
      </w:pPr>
      <w:r w:rsidRPr="00B2132B">
        <w:rPr>
          <w:sz w:val="20"/>
          <w:szCs w:val="20"/>
          <w:lang w:val="nl-NL"/>
        </w:rPr>
        <w:t xml:space="preserve">Voor </w:t>
      </w:r>
      <w:r w:rsidR="00B2132B" w:rsidRPr="00B2132B">
        <w:rPr>
          <w:sz w:val="20"/>
          <w:szCs w:val="20"/>
          <w:lang w:val="nl-NL"/>
        </w:rPr>
        <w:t>aspirant-leden is d</w:t>
      </w:r>
      <w:r w:rsidR="00B2132B">
        <w:rPr>
          <w:sz w:val="20"/>
          <w:szCs w:val="20"/>
          <w:lang w:val="nl-NL"/>
        </w:rPr>
        <w:t xml:space="preserve">e </w:t>
      </w:r>
      <w:r w:rsidR="001767F3">
        <w:rPr>
          <w:sz w:val="20"/>
          <w:szCs w:val="20"/>
          <w:lang w:val="nl-NL"/>
        </w:rPr>
        <w:t>vacatieregeling niet van toepassing. Zij ontvangen een vrijwilligersvergoeding voor hun inzet.</w:t>
      </w:r>
      <w:r w:rsidR="00B15A3F" w:rsidRPr="00B2132B">
        <w:rPr>
          <w:lang w:val="nl-NL"/>
        </w:rPr>
        <w:br/>
      </w:r>
    </w:p>
    <w:p w:rsidR="00464692" w:rsidRPr="00CD7C2D" w:rsidRDefault="00464692" w:rsidP="00464692">
      <w:pPr>
        <w:pStyle w:val="Kop1"/>
      </w:pPr>
      <w:bookmarkStart w:id="13" w:name="_Toc203466275"/>
      <w:r w:rsidRPr="00CD7C2D">
        <w:t xml:space="preserve">Artikel </w:t>
      </w:r>
      <w:r w:rsidR="00B60D69">
        <w:t>7</w:t>
      </w:r>
      <w:r w:rsidRPr="00CD7C2D">
        <w:t>.  Regeling onkostenvergoeding</w:t>
      </w:r>
      <w:bookmarkEnd w:id="13"/>
    </w:p>
    <w:p w:rsidR="00464692" w:rsidRPr="00464692" w:rsidRDefault="000C16FE" w:rsidP="00464692">
      <w:pPr>
        <w:pStyle w:val="Lijstalinea"/>
        <w:numPr>
          <w:ilvl w:val="0"/>
          <w:numId w:val="32"/>
        </w:numPr>
        <w:ind w:left="357" w:hanging="357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lastRenderedPageBreak/>
        <w:t>De voorzitter</w:t>
      </w:r>
      <w:r w:rsidR="00366AB5">
        <w:rPr>
          <w:sz w:val="20"/>
          <w:szCs w:val="20"/>
          <w:lang w:val="nl-NL"/>
        </w:rPr>
        <w:t>,</w:t>
      </w:r>
      <w:r>
        <w:rPr>
          <w:sz w:val="20"/>
          <w:szCs w:val="20"/>
          <w:lang w:val="nl-NL"/>
        </w:rPr>
        <w:t xml:space="preserve"> leden </w:t>
      </w:r>
      <w:r w:rsidR="00FE4BE1">
        <w:rPr>
          <w:sz w:val="20"/>
          <w:szCs w:val="20"/>
          <w:lang w:val="nl-NL"/>
        </w:rPr>
        <w:t>en aspirant</w:t>
      </w:r>
      <w:r w:rsidR="00F561FE">
        <w:rPr>
          <w:sz w:val="20"/>
          <w:szCs w:val="20"/>
          <w:lang w:val="nl-NL"/>
        </w:rPr>
        <w:t>-</w:t>
      </w:r>
      <w:r w:rsidR="00FE4BE1">
        <w:rPr>
          <w:sz w:val="20"/>
          <w:szCs w:val="20"/>
          <w:lang w:val="nl-NL"/>
        </w:rPr>
        <w:t xml:space="preserve">leden </w:t>
      </w:r>
      <w:r w:rsidR="00464692" w:rsidRPr="00464692">
        <w:rPr>
          <w:sz w:val="20"/>
          <w:szCs w:val="20"/>
          <w:lang w:val="nl-NL"/>
        </w:rPr>
        <w:t xml:space="preserve">kunnen onkosten </w:t>
      </w:r>
      <w:r>
        <w:rPr>
          <w:sz w:val="20"/>
          <w:szCs w:val="20"/>
          <w:lang w:val="nl-NL"/>
        </w:rPr>
        <w:t xml:space="preserve">declareren </w:t>
      </w:r>
      <w:r w:rsidR="00464692" w:rsidRPr="00464692">
        <w:rPr>
          <w:sz w:val="20"/>
          <w:szCs w:val="20"/>
          <w:lang w:val="nl-NL"/>
        </w:rPr>
        <w:t xml:space="preserve">die rechtstreeks verband houden met </w:t>
      </w:r>
      <w:r w:rsidR="00926309">
        <w:rPr>
          <w:sz w:val="20"/>
          <w:szCs w:val="20"/>
          <w:lang w:val="nl-NL"/>
        </w:rPr>
        <w:t xml:space="preserve">hun </w:t>
      </w:r>
      <w:r w:rsidR="00464692" w:rsidRPr="00464692">
        <w:rPr>
          <w:sz w:val="20"/>
          <w:szCs w:val="20"/>
          <w:lang w:val="nl-NL"/>
        </w:rPr>
        <w:t xml:space="preserve">werkzaamheden </w:t>
      </w:r>
      <w:r w:rsidR="00926309">
        <w:rPr>
          <w:sz w:val="20"/>
          <w:szCs w:val="20"/>
          <w:lang w:val="nl-NL"/>
        </w:rPr>
        <w:t xml:space="preserve">voor of </w:t>
      </w:r>
      <w:r w:rsidR="00464692" w:rsidRPr="00464692">
        <w:rPr>
          <w:sz w:val="20"/>
          <w:szCs w:val="20"/>
          <w:lang w:val="nl-NL"/>
        </w:rPr>
        <w:t>namens</w:t>
      </w:r>
      <w:r w:rsidR="00926309">
        <w:rPr>
          <w:sz w:val="20"/>
          <w:szCs w:val="20"/>
          <w:lang w:val="nl-NL"/>
        </w:rPr>
        <w:t xml:space="preserve"> de ASD. </w:t>
      </w:r>
      <w:r w:rsidR="00E52D47">
        <w:rPr>
          <w:sz w:val="20"/>
          <w:szCs w:val="20"/>
          <w:lang w:val="nl-NL"/>
        </w:rPr>
        <w:t xml:space="preserve">Hiervoor is </w:t>
      </w:r>
      <w:r w:rsidR="00464692" w:rsidRPr="00464692">
        <w:rPr>
          <w:sz w:val="20"/>
          <w:szCs w:val="20"/>
          <w:lang w:val="nl-NL"/>
        </w:rPr>
        <w:t xml:space="preserve">een declaratieformulier </w:t>
      </w:r>
      <w:r w:rsidR="00F561FE">
        <w:rPr>
          <w:sz w:val="20"/>
          <w:szCs w:val="20"/>
          <w:lang w:val="nl-NL"/>
        </w:rPr>
        <w:t>beschikbaar</w:t>
      </w:r>
      <w:r w:rsidR="00B62450">
        <w:rPr>
          <w:sz w:val="20"/>
          <w:szCs w:val="20"/>
          <w:lang w:val="nl-NL"/>
        </w:rPr>
        <w:t xml:space="preserve"> </w:t>
      </w:r>
      <w:r w:rsidR="002C59F0">
        <w:rPr>
          <w:sz w:val="20"/>
          <w:szCs w:val="20"/>
          <w:lang w:val="nl-NL"/>
        </w:rPr>
        <w:t>via</w:t>
      </w:r>
      <w:r w:rsidR="00464692" w:rsidRPr="00464692">
        <w:rPr>
          <w:sz w:val="20"/>
          <w:szCs w:val="20"/>
          <w:lang w:val="nl-NL"/>
        </w:rPr>
        <w:t xml:space="preserve"> de penningmeester van de onder art</w:t>
      </w:r>
      <w:r w:rsidR="002C59F0">
        <w:rPr>
          <w:sz w:val="20"/>
          <w:szCs w:val="20"/>
          <w:lang w:val="nl-NL"/>
        </w:rPr>
        <w:t xml:space="preserve">ikel </w:t>
      </w:r>
      <w:r w:rsidR="00B60D69">
        <w:rPr>
          <w:sz w:val="20"/>
          <w:szCs w:val="20"/>
          <w:lang w:val="nl-NL"/>
        </w:rPr>
        <w:t>8</w:t>
      </w:r>
      <w:r w:rsidR="00464692" w:rsidRPr="00464692">
        <w:rPr>
          <w:sz w:val="20"/>
          <w:szCs w:val="20"/>
          <w:lang w:val="nl-NL"/>
        </w:rPr>
        <w:t xml:space="preserve"> genoemde steunstichting.</w:t>
      </w:r>
    </w:p>
    <w:p w:rsidR="00464692" w:rsidRPr="00464692" w:rsidRDefault="00B15434" w:rsidP="00464692">
      <w:pPr>
        <w:pStyle w:val="Lijstalinea"/>
        <w:numPr>
          <w:ilvl w:val="0"/>
          <w:numId w:val="32"/>
        </w:numPr>
        <w:ind w:left="357" w:hanging="357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 xml:space="preserve">Leiden de in lid a genoemde werkzaamheden tot </w:t>
      </w:r>
      <w:r w:rsidR="00FF0189">
        <w:rPr>
          <w:sz w:val="20"/>
          <w:szCs w:val="20"/>
          <w:lang w:val="nl-NL"/>
        </w:rPr>
        <w:t>‘dienstreizen’</w:t>
      </w:r>
      <w:r>
        <w:rPr>
          <w:sz w:val="20"/>
          <w:szCs w:val="20"/>
          <w:lang w:val="nl-NL"/>
        </w:rPr>
        <w:t xml:space="preserve">, </w:t>
      </w:r>
      <w:r w:rsidR="00FF0189">
        <w:rPr>
          <w:sz w:val="20"/>
          <w:szCs w:val="20"/>
          <w:lang w:val="nl-NL"/>
        </w:rPr>
        <w:t xml:space="preserve">dan worden </w:t>
      </w:r>
      <w:r w:rsidR="00464692" w:rsidRPr="00464692">
        <w:rPr>
          <w:sz w:val="20"/>
          <w:szCs w:val="20"/>
          <w:lang w:val="nl-NL"/>
        </w:rPr>
        <w:t xml:space="preserve">kosten van </w:t>
      </w:r>
      <w:r w:rsidR="00FF0189">
        <w:rPr>
          <w:sz w:val="20"/>
          <w:szCs w:val="20"/>
          <w:lang w:val="nl-NL"/>
        </w:rPr>
        <w:t xml:space="preserve">het </w:t>
      </w:r>
      <w:r w:rsidR="00464692" w:rsidRPr="00464692">
        <w:rPr>
          <w:sz w:val="20"/>
          <w:szCs w:val="20"/>
          <w:lang w:val="nl-NL"/>
        </w:rPr>
        <w:t xml:space="preserve">openbaar vervoer </w:t>
      </w:r>
      <w:r w:rsidR="00052200">
        <w:rPr>
          <w:sz w:val="20"/>
          <w:szCs w:val="20"/>
          <w:lang w:val="nl-NL"/>
        </w:rPr>
        <w:t>(</w:t>
      </w:r>
      <w:r w:rsidR="00464692" w:rsidRPr="00464692">
        <w:rPr>
          <w:sz w:val="20"/>
          <w:szCs w:val="20"/>
          <w:lang w:val="nl-NL"/>
        </w:rPr>
        <w:t>2e klas</w:t>
      </w:r>
      <w:r w:rsidR="00052200">
        <w:rPr>
          <w:sz w:val="20"/>
          <w:szCs w:val="20"/>
          <w:lang w:val="nl-NL"/>
        </w:rPr>
        <w:t>)</w:t>
      </w:r>
      <w:r w:rsidR="00464692" w:rsidRPr="00464692">
        <w:rPr>
          <w:sz w:val="20"/>
          <w:szCs w:val="20"/>
          <w:lang w:val="nl-NL"/>
        </w:rPr>
        <w:t xml:space="preserve"> </w:t>
      </w:r>
      <w:r w:rsidR="00182FC3">
        <w:rPr>
          <w:sz w:val="20"/>
          <w:szCs w:val="20"/>
          <w:lang w:val="nl-NL"/>
        </w:rPr>
        <w:t xml:space="preserve">of </w:t>
      </w:r>
      <w:r w:rsidR="00464692" w:rsidRPr="00464692">
        <w:rPr>
          <w:sz w:val="20"/>
          <w:szCs w:val="20"/>
          <w:lang w:val="nl-NL"/>
        </w:rPr>
        <w:t>een kilometervergoeding van € 0,23 (belastingvrij maximum) per verreden kilometer</w:t>
      </w:r>
      <w:r w:rsidR="00C50D81">
        <w:rPr>
          <w:sz w:val="20"/>
          <w:szCs w:val="20"/>
          <w:lang w:val="nl-NL"/>
        </w:rPr>
        <w:t xml:space="preserve"> vergoed</w:t>
      </w:r>
      <w:r w:rsidR="00464692" w:rsidRPr="00464692">
        <w:rPr>
          <w:sz w:val="20"/>
          <w:szCs w:val="20"/>
          <w:lang w:val="nl-NL"/>
        </w:rPr>
        <w:t xml:space="preserve">. Voor reizen waarvoor een kilometervergoeding </w:t>
      </w:r>
      <w:r w:rsidR="00371399">
        <w:rPr>
          <w:sz w:val="20"/>
          <w:szCs w:val="20"/>
          <w:lang w:val="nl-NL"/>
        </w:rPr>
        <w:t xml:space="preserve">wordt </w:t>
      </w:r>
      <w:r w:rsidR="00464692" w:rsidRPr="00464692">
        <w:rPr>
          <w:sz w:val="20"/>
          <w:szCs w:val="20"/>
          <w:lang w:val="nl-NL"/>
        </w:rPr>
        <w:t>betaald, mogen geen parkeerkosten in rekening worden gebracht (fiscale reden).</w:t>
      </w:r>
    </w:p>
    <w:p w:rsidR="00464692" w:rsidRPr="00464692" w:rsidRDefault="00464692" w:rsidP="00464692">
      <w:pPr>
        <w:pStyle w:val="Lijstalinea"/>
        <w:numPr>
          <w:ilvl w:val="0"/>
          <w:numId w:val="32"/>
        </w:numPr>
        <w:ind w:left="357" w:hanging="357"/>
        <w:rPr>
          <w:sz w:val="20"/>
          <w:szCs w:val="20"/>
          <w:lang w:val="nl-NL"/>
        </w:rPr>
      </w:pPr>
      <w:r w:rsidRPr="00464692">
        <w:rPr>
          <w:sz w:val="20"/>
          <w:szCs w:val="20"/>
          <w:lang w:val="nl-NL"/>
        </w:rPr>
        <w:t>De ASD kan de penningmeester van de steunstichting</w:t>
      </w:r>
      <w:r w:rsidR="00404569">
        <w:rPr>
          <w:sz w:val="20"/>
          <w:szCs w:val="20"/>
          <w:lang w:val="nl-NL"/>
        </w:rPr>
        <w:t xml:space="preserve"> </w:t>
      </w:r>
      <w:r w:rsidRPr="00464692">
        <w:rPr>
          <w:sz w:val="20"/>
          <w:szCs w:val="20"/>
          <w:lang w:val="nl-NL"/>
        </w:rPr>
        <w:t>machtigen tot het automatische betalen van regelmatig terugkerende vaste uitgaven.</w:t>
      </w:r>
    </w:p>
    <w:p w:rsidR="00464692" w:rsidRPr="00464692" w:rsidRDefault="00464692" w:rsidP="00464692">
      <w:pPr>
        <w:pStyle w:val="Lijstalinea"/>
        <w:numPr>
          <w:ilvl w:val="0"/>
          <w:numId w:val="32"/>
        </w:numPr>
        <w:ind w:left="357" w:hanging="357"/>
        <w:rPr>
          <w:sz w:val="20"/>
          <w:szCs w:val="20"/>
          <w:lang w:val="nl-NL"/>
        </w:rPr>
      </w:pPr>
      <w:r w:rsidRPr="00464692">
        <w:rPr>
          <w:sz w:val="20"/>
          <w:szCs w:val="20"/>
          <w:lang w:val="nl-NL"/>
        </w:rPr>
        <w:t>De</w:t>
      </w:r>
      <w:r w:rsidR="00A41075">
        <w:rPr>
          <w:sz w:val="20"/>
          <w:szCs w:val="20"/>
          <w:lang w:val="nl-NL"/>
        </w:rPr>
        <w:t xml:space="preserve"> voorzitter en</w:t>
      </w:r>
      <w:r w:rsidRPr="00464692">
        <w:rPr>
          <w:sz w:val="20"/>
          <w:szCs w:val="20"/>
          <w:lang w:val="nl-NL"/>
        </w:rPr>
        <w:t xml:space="preserve"> leden dragen zelf de verantwoordelijk voor eventuele fiscale gevolgen van de toegepaste </w:t>
      </w:r>
      <w:r w:rsidR="007C0C14">
        <w:rPr>
          <w:sz w:val="20"/>
          <w:szCs w:val="20"/>
          <w:lang w:val="nl-NL"/>
        </w:rPr>
        <w:t>onkostenvergoeding</w:t>
      </w:r>
      <w:r w:rsidR="00A41075">
        <w:rPr>
          <w:sz w:val="20"/>
          <w:szCs w:val="20"/>
          <w:lang w:val="nl-NL"/>
        </w:rPr>
        <w:t>.</w:t>
      </w:r>
      <w:r w:rsidRPr="00464692">
        <w:rPr>
          <w:sz w:val="20"/>
          <w:szCs w:val="20"/>
          <w:lang w:val="nl-NL"/>
        </w:rPr>
        <w:t xml:space="preserve"> </w:t>
      </w:r>
    </w:p>
    <w:p w:rsidR="00B60D69" w:rsidRDefault="00B60D69" w:rsidP="00EA72FD"/>
    <w:p w:rsidR="00B60D69" w:rsidRDefault="00B60D69" w:rsidP="00EA72FD"/>
    <w:p w:rsidR="00B9578E" w:rsidRDefault="00930029" w:rsidP="00930029">
      <w:pPr>
        <w:rPr>
          <w:rStyle w:val="Kop1Char"/>
          <w:snapToGrid w:val="0"/>
        </w:rPr>
      </w:pPr>
      <w:bookmarkStart w:id="14" w:name="_Toc203466276"/>
      <w:r w:rsidRPr="00CD7C2D">
        <w:rPr>
          <w:rStyle w:val="Kop1Char"/>
        </w:rPr>
        <w:t xml:space="preserve">Artikel </w:t>
      </w:r>
      <w:r w:rsidR="00B60D69">
        <w:rPr>
          <w:rStyle w:val="Kop1Char"/>
        </w:rPr>
        <w:t>8</w:t>
      </w:r>
      <w:r w:rsidRPr="00CD7C2D">
        <w:rPr>
          <w:rStyle w:val="Kop1Char"/>
        </w:rPr>
        <w:t>. Stichting tot Ondersteuning van de Adviesraad Sociaal Domein Almere</w:t>
      </w:r>
      <w:r>
        <w:rPr>
          <w:rStyle w:val="Kop1Char"/>
        </w:rPr>
        <w:t xml:space="preserve"> (steunstichting)</w:t>
      </w:r>
      <w:bookmarkEnd w:id="14"/>
    </w:p>
    <w:p w:rsidR="00930029" w:rsidRPr="00B9578E" w:rsidRDefault="00930029" w:rsidP="00B9578E">
      <w:pPr>
        <w:pStyle w:val="Lijstalinea"/>
        <w:numPr>
          <w:ilvl w:val="0"/>
          <w:numId w:val="33"/>
        </w:numPr>
        <w:ind w:left="357" w:hanging="357"/>
        <w:rPr>
          <w:snapToGrid w:val="0"/>
          <w:sz w:val="20"/>
          <w:szCs w:val="20"/>
          <w:lang w:val="nl-NL"/>
        </w:rPr>
      </w:pPr>
      <w:r w:rsidRPr="00B9578E">
        <w:rPr>
          <w:snapToGrid w:val="0"/>
          <w:sz w:val="20"/>
          <w:szCs w:val="20"/>
          <w:lang w:val="nl-NL"/>
        </w:rPr>
        <w:t xml:space="preserve">De steunstichting </w:t>
      </w:r>
      <w:r w:rsidR="009A51F7">
        <w:rPr>
          <w:snapToGrid w:val="0"/>
          <w:sz w:val="20"/>
          <w:szCs w:val="20"/>
          <w:lang w:val="nl-NL"/>
        </w:rPr>
        <w:t xml:space="preserve">van de ASD </w:t>
      </w:r>
      <w:r w:rsidRPr="00B9578E">
        <w:rPr>
          <w:snapToGrid w:val="0"/>
          <w:sz w:val="20"/>
          <w:szCs w:val="20"/>
          <w:lang w:val="nl-NL"/>
        </w:rPr>
        <w:t>heeft ten doel:</w:t>
      </w:r>
    </w:p>
    <w:p w:rsidR="00930029" w:rsidRPr="004277A5" w:rsidRDefault="00DB11C5" w:rsidP="009A51F7">
      <w:pPr>
        <w:pStyle w:val="Lijstalinea"/>
        <w:numPr>
          <w:ilvl w:val="2"/>
          <w:numId w:val="34"/>
        </w:numPr>
        <w:ind w:left="714" w:hanging="357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h</w:t>
      </w:r>
      <w:r w:rsidR="00930029" w:rsidRPr="004277A5">
        <w:rPr>
          <w:sz w:val="20"/>
          <w:szCs w:val="20"/>
          <w:lang w:val="nl-NL"/>
        </w:rPr>
        <w:t xml:space="preserve">et beheren en verantwoorden van gelden verkregen uit financiering van de </w:t>
      </w:r>
      <w:r w:rsidR="00930029">
        <w:rPr>
          <w:sz w:val="20"/>
          <w:szCs w:val="20"/>
          <w:lang w:val="nl-NL"/>
        </w:rPr>
        <w:t>g</w:t>
      </w:r>
      <w:r w:rsidR="00930029" w:rsidRPr="004277A5">
        <w:rPr>
          <w:sz w:val="20"/>
          <w:szCs w:val="20"/>
          <w:lang w:val="nl-NL"/>
        </w:rPr>
        <w:t>emeente Almere ten behoeve van de ASD.</w:t>
      </w:r>
    </w:p>
    <w:p w:rsidR="00C51EF7" w:rsidRDefault="00DB11C5" w:rsidP="00FA0FE4">
      <w:pPr>
        <w:pStyle w:val="Lijstalinea"/>
        <w:numPr>
          <w:ilvl w:val="2"/>
          <w:numId w:val="34"/>
        </w:numPr>
        <w:ind w:left="714" w:hanging="357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h</w:t>
      </w:r>
      <w:r w:rsidR="00930029" w:rsidRPr="004277A5">
        <w:rPr>
          <w:sz w:val="20"/>
          <w:szCs w:val="20"/>
          <w:lang w:val="nl-NL"/>
        </w:rPr>
        <w:t>et verrichten van alle verdere handelingen, die met het vorenstaande in de ruimste zin verband houden of daartoe bevorderlijk kunnen zijn.</w:t>
      </w:r>
    </w:p>
    <w:p w:rsidR="00C51EF7" w:rsidRDefault="00930029" w:rsidP="00C51EF7">
      <w:pPr>
        <w:pStyle w:val="Lijstalinea"/>
        <w:numPr>
          <w:ilvl w:val="0"/>
          <w:numId w:val="33"/>
        </w:numPr>
        <w:ind w:left="357" w:hanging="357"/>
        <w:rPr>
          <w:snapToGrid w:val="0"/>
          <w:sz w:val="20"/>
          <w:szCs w:val="20"/>
          <w:lang w:val="nl-NL"/>
        </w:rPr>
      </w:pPr>
      <w:r w:rsidRPr="00C51EF7">
        <w:rPr>
          <w:snapToGrid w:val="0"/>
          <w:sz w:val="20"/>
          <w:szCs w:val="20"/>
          <w:lang w:val="nl-NL"/>
        </w:rPr>
        <w:t xml:space="preserve">De stichting tracht haar doel onder meer te verwezenlijken door het voeren van administratie, het aangaan van overeenkomsten met en het betalen van facturen van derden ten behoeve van de ASD. </w:t>
      </w:r>
    </w:p>
    <w:p w:rsidR="00464692" w:rsidRPr="00C51EF7" w:rsidRDefault="00FA0FE4">
      <w:pPr>
        <w:pStyle w:val="Lijstalinea"/>
        <w:numPr>
          <w:ilvl w:val="0"/>
          <w:numId w:val="33"/>
        </w:numPr>
        <w:ind w:left="357" w:hanging="357"/>
        <w:rPr>
          <w:lang w:val="nl-NL"/>
        </w:rPr>
      </w:pPr>
      <w:r w:rsidRPr="00C51EF7">
        <w:rPr>
          <w:snapToGrid w:val="0"/>
          <w:sz w:val="20"/>
          <w:szCs w:val="20"/>
          <w:lang w:val="nl-NL"/>
        </w:rPr>
        <w:t>De ASD benoemt een bestuur voor de steunstichting om de genoemde werkzaamheden uit te voeren volgens de statuten van de steunstichting.</w:t>
      </w:r>
    </w:p>
    <w:p w:rsidR="00464692" w:rsidRPr="00CD7C2D" w:rsidRDefault="00464692" w:rsidP="00EA72FD"/>
    <w:p w:rsidR="00B15A3F" w:rsidRPr="00CD7C2D" w:rsidRDefault="00FA7AB8" w:rsidP="00EA72FD">
      <w:pPr>
        <w:pStyle w:val="Kop1"/>
      </w:pPr>
      <w:bookmarkStart w:id="15" w:name="_Toc416102739"/>
      <w:bookmarkStart w:id="16" w:name="_Toc203466277"/>
      <w:r w:rsidRPr="00CD7C2D">
        <w:t xml:space="preserve">Artikel </w:t>
      </w:r>
      <w:r w:rsidR="00B60D69">
        <w:t>9</w:t>
      </w:r>
      <w:r w:rsidRPr="00CD7C2D">
        <w:t>. Financiële en inhoudelijke verantwoording</w:t>
      </w:r>
      <w:bookmarkEnd w:id="15"/>
      <w:bookmarkEnd w:id="16"/>
    </w:p>
    <w:p w:rsidR="00B15A3F" w:rsidRDefault="00B15A3F" w:rsidP="000E2A87">
      <w:pPr>
        <w:pStyle w:val="Lijstalinea"/>
        <w:numPr>
          <w:ilvl w:val="0"/>
          <w:numId w:val="15"/>
        </w:numPr>
        <w:ind w:left="403" w:hanging="403"/>
        <w:rPr>
          <w:sz w:val="20"/>
          <w:szCs w:val="20"/>
          <w:lang w:val="nl-NL"/>
        </w:rPr>
      </w:pPr>
      <w:r w:rsidRPr="000E2A87">
        <w:rPr>
          <w:sz w:val="20"/>
          <w:szCs w:val="20"/>
          <w:lang w:val="nl-NL"/>
        </w:rPr>
        <w:t xml:space="preserve">De ASD stelt met ondersteuning van de </w:t>
      </w:r>
      <w:r w:rsidR="00C356EA">
        <w:rPr>
          <w:sz w:val="20"/>
          <w:szCs w:val="20"/>
          <w:lang w:val="nl-NL"/>
        </w:rPr>
        <w:t xml:space="preserve">in artikel </w:t>
      </w:r>
      <w:r w:rsidR="006F7AA6">
        <w:rPr>
          <w:sz w:val="20"/>
          <w:szCs w:val="20"/>
          <w:lang w:val="nl-NL"/>
        </w:rPr>
        <w:t>8</w:t>
      </w:r>
      <w:r w:rsidR="00C356EA">
        <w:rPr>
          <w:sz w:val="20"/>
          <w:szCs w:val="20"/>
          <w:lang w:val="nl-NL"/>
        </w:rPr>
        <w:t xml:space="preserve"> </w:t>
      </w:r>
      <w:r w:rsidR="000A7852">
        <w:rPr>
          <w:sz w:val="20"/>
          <w:szCs w:val="20"/>
          <w:lang w:val="nl-NL"/>
        </w:rPr>
        <w:t xml:space="preserve">genoemde </w:t>
      </w:r>
      <w:r w:rsidRPr="000E2A87">
        <w:rPr>
          <w:sz w:val="20"/>
          <w:szCs w:val="20"/>
          <w:lang w:val="nl-NL"/>
        </w:rPr>
        <w:t xml:space="preserve">steunstichting jaarlijks een plan met begroting </w:t>
      </w:r>
      <w:r w:rsidR="00C356EA">
        <w:rPr>
          <w:sz w:val="20"/>
          <w:szCs w:val="20"/>
          <w:lang w:val="nl-NL"/>
        </w:rPr>
        <w:t xml:space="preserve">op </w:t>
      </w:r>
      <w:r w:rsidRPr="000E2A87">
        <w:rPr>
          <w:sz w:val="20"/>
          <w:szCs w:val="20"/>
          <w:lang w:val="nl-NL"/>
        </w:rPr>
        <w:t>binnen de financiële kaders met de voornemens voor het daaropvolgend</w:t>
      </w:r>
      <w:r w:rsidR="00C356EA">
        <w:rPr>
          <w:sz w:val="20"/>
          <w:szCs w:val="20"/>
          <w:lang w:val="nl-NL"/>
        </w:rPr>
        <w:t>e</w:t>
      </w:r>
      <w:r w:rsidRPr="000E2A87">
        <w:rPr>
          <w:sz w:val="20"/>
          <w:szCs w:val="20"/>
          <w:lang w:val="nl-NL"/>
        </w:rPr>
        <w:t xml:space="preserve"> jaar.</w:t>
      </w:r>
    </w:p>
    <w:p w:rsidR="001A30E3" w:rsidRPr="000E2A87" w:rsidRDefault="001A30E3" w:rsidP="000E2A87">
      <w:pPr>
        <w:pStyle w:val="Lijstalinea"/>
        <w:numPr>
          <w:ilvl w:val="0"/>
          <w:numId w:val="15"/>
        </w:numPr>
        <w:ind w:left="403" w:hanging="403"/>
        <w:rPr>
          <w:sz w:val="20"/>
          <w:szCs w:val="20"/>
          <w:lang w:val="nl-NL"/>
        </w:rPr>
      </w:pPr>
      <w:r w:rsidRPr="000E2A87">
        <w:rPr>
          <w:sz w:val="20"/>
          <w:szCs w:val="20"/>
          <w:lang w:val="nl-NL"/>
        </w:rPr>
        <w:t xml:space="preserve">De ASD besluit </w:t>
      </w:r>
      <w:r w:rsidR="00AA7AD5">
        <w:rPr>
          <w:sz w:val="20"/>
          <w:szCs w:val="20"/>
          <w:lang w:val="nl-NL"/>
        </w:rPr>
        <w:t>onafhankelijk van de steunstichting</w:t>
      </w:r>
      <w:r w:rsidRPr="000E2A87">
        <w:rPr>
          <w:sz w:val="20"/>
          <w:szCs w:val="20"/>
          <w:lang w:val="nl-NL"/>
        </w:rPr>
        <w:t xml:space="preserve"> over de besteding van het beschikbare budget voor </w:t>
      </w:r>
      <w:r>
        <w:rPr>
          <w:sz w:val="20"/>
          <w:szCs w:val="20"/>
          <w:lang w:val="nl-NL"/>
        </w:rPr>
        <w:t xml:space="preserve">de </w:t>
      </w:r>
      <w:r w:rsidRPr="000E2A87">
        <w:rPr>
          <w:sz w:val="20"/>
          <w:szCs w:val="20"/>
          <w:lang w:val="nl-NL"/>
        </w:rPr>
        <w:t>uitvoering van werkzaamheden.</w:t>
      </w:r>
    </w:p>
    <w:p w:rsidR="00B15A3F" w:rsidRPr="000E2A87" w:rsidRDefault="00B15A3F" w:rsidP="000E2A87">
      <w:pPr>
        <w:pStyle w:val="Lijstalinea"/>
        <w:numPr>
          <w:ilvl w:val="0"/>
          <w:numId w:val="15"/>
        </w:numPr>
        <w:ind w:left="403" w:hanging="403"/>
        <w:rPr>
          <w:sz w:val="20"/>
          <w:szCs w:val="20"/>
          <w:lang w:val="nl-NL"/>
        </w:rPr>
      </w:pPr>
      <w:r w:rsidRPr="000E2A87">
        <w:rPr>
          <w:sz w:val="20"/>
          <w:szCs w:val="20"/>
          <w:lang w:val="nl-NL"/>
        </w:rPr>
        <w:t>De steunstichting legt jaarlijks verantwoording af over de behaalde resultaten en de daarbij behorende inzet van (financiële) middelen van de ASD</w:t>
      </w:r>
      <w:r w:rsidR="00377010" w:rsidRPr="000E2A87">
        <w:rPr>
          <w:sz w:val="20"/>
          <w:szCs w:val="20"/>
          <w:lang w:val="nl-NL"/>
        </w:rPr>
        <w:t xml:space="preserve"> conform de subsidie</w:t>
      </w:r>
      <w:r w:rsidR="00C356EA">
        <w:rPr>
          <w:sz w:val="20"/>
          <w:szCs w:val="20"/>
          <w:lang w:val="nl-NL"/>
        </w:rPr>
        <w:t>beschikking van de gemeente Almere</w:t>
      </w:r>
      <w:r w:rsidRPr="000E2A87">
        <w:rPr>
          <w:sz w:val="20"/>
          <w:szCs w:val="20"/>
          <w:lang w:val="nl-NL"/>
        </w:rPr>
        <w:t xml:space="preserve">. </w:t>
      </w:r>
    </w:p>
    <w:p w:rsidR="00B15A3F" w:rsidRPr="000E2A87" w:rsidRDefault="00B15A3F" w:rsidP="000E2A87">
      <w:pPr>
        <w:pStyle w:val="Lijstalinea"/>
        <w:numPr>
          <w:ilvl w:val="0"/>
          <w:numId w:val="15"/>
        </w:numPr>
        <w:ind w:left="403" w:hanging="403"/>
        <w:rPr>
          <w:sz w:val="20"/>
          <w:szCs w:val="20"/>
          <w:lang w:val="nl-NL"/>
        </w:rPr>
      </w:pPr>
      <w:r w:rsidRPr="000E2A87">
        <w:rPr>
          <w:sz w:val="20"/>
          <w:szCs w:val="20"/>
          <w:lang w:val="nl-NL"/>
        </w:rPr>
        <w:t xml:space="preserve">De ASD evalueert periodiek de resultaten en reacties van het college, </w:t>
      </w:r>
      <w:r w:rsidR="004167B8" w:rsidRPr="000E2A87">
        <w:rPr>
          <w:sz w:val="20"/>
          <w:szCs w:val="20"/>
          <w:lang w:val="nl-NL"/>
        </w:rPr>
        <w:t>cliënten- en inwonersorganisaties</w:t>
      </w:r>
      <w:r w:rsidR="00EB2D03">
        <w:rPr>
          <w:sz w:val="20"/>
          <w:szCs w:val="20"/>
          <w:lang w:val="nl-NL"/>
        </w:rPr>
        <w:t xml:space="preserve"> (</w:t>
      </w:r>
      <w:r w:rsidR="00102349" w:rsidRPr="000E2A87">
        <w:rPr>
          <w:sz w:val="20"/>
          <w:szCs w:val="20"/>
          <w:lang w:val="nl-NL"/>
        </w:rPr>
        <w:t xml:space="preserve">waaronder </w:t>
      </w:r>
      <w:proofErr w:type="spellStart"/>
      <w:r w:rsidR="00102349" w:rsidRPr="000E2A87">
        <w:rPr>
          <w:sz w:val="20"/>
          <w:szCs w:val="20"/>
          <w:lang w:val="nl-NL"/>
        </w:rPr>
        <w:t>SoNetA</w:t>
      </w:r>
      <w:proofErr w:type="spellEnd"/>
      <w:r w:rsidR="00EB2D03">
        <w:rPr>
          <w:sz w:val="20"/>
          <w:szCs w:val="20"/>
          <w:lang w:val="nl-NL"/>
        </w:rPr>
        <w:t>)</w:t>
      </w:r>
      <w:r w:rsidRPr="000E2A87">
        <w:rPr>
          <w:sz w:val="20"/>
          <w:szCs w:val="20"/>
          <w:lang w:val="nl-NL"/>
        </w:rPr>
        <w:t xml:space="preserve"> en anderen over uitgebrachte advi</w:t>
      </w:r>
      <w:r w:rsidR="00B55CC7">
        <w:rPr>
          <w:sz w:val="20"/>
          <w:szCs w:val="20"/>
          <w:lang w:val="nl-NL"/>
        </w:rPr>
        <w:t>ezen en andere activiteiten</w:t>
      </w:r>
      <w:r w:rsidRPr="000E2A87">
        <w:rPr>
          <w:sz w:val="20"/>
          <w:szCs w:val="20"/>
          <w:lang w:val="nl-NL"/>
        </w:rPr>
        <w:t xml:space="preserve">. </w:t>
      </w:r>
    </w:p>
    <w:p w:rsidR="000E2A87" w:rsidRDefault="000E2A87" w:rsidP="00EA72FD">
      <w:pPr>
        <w:pStyle w:val="Kop1"/>
      </w:pPr>
      <w:bookmarkStart w:id="17" w:name="_Toc416103645"/>
    </w:p>
    <w:p w:rsidR="00653C4D" w:rsidRPr="00CD7C2D" w:rsidRDefault="00653C4D" w:rsidP="00EA72FD">
      <w:pPr>
        <w:pStyle w:val="Kop1"/>
      </w:pPr>
      <w:bookmarkStart w:id="18" w:name="_Toc203466278"/>
      <w:r w:rsidRPr="00CD7C2D">
        <w:t xml:space="preserve">Artikel </w:t>
      </w:r>
      <w:r w:rsidR="00B60D69">
        <w:t>10</w:t>
      </w:r>
      <w:r w:rsidRPr="00CD7C2D">
        <w:t>.  Slotbepalingen</w:t>
      </w:r>
      <w:bookmarkEnd w:id="17"/>
      <w:bookmarkEnd w:id="18"/>
    </w:p>
    <w:p w:rsidR="00C04151" w:rsidRPr="003C7740" w:rsidRDefault="00AA045F" w:rsidP="003C7740">
      <w:pPr>
        <w:pStyle w:val="Lijstalinea"/>
        <w:numPr>
          <w:ilvl w:val="0"/>
          <w:numId w:val="10"/>
        </w:numPr>
        <w:ind w:left="357" w:hanging="357"/>
        <w:rPr>
          <w:sz w:val="20"/>
          <w:szCs w:val="20"/>
          <w:lang w:val="nl-NL"/>
        </w:rPr>
      </w:pPr>
      <w:r w:rsidRPr="003C7740">
        <w:rPr>
          <w:sz w:val="20"/>
          <w:szCs w:val="20"/>
          <w:lang w:val="nl-NL"/>
        </w:rPr>
        <w:t>In situaties waarin dit reglement niet voorziet</w:t>
      </w:r>
      <w:r w:rsidR="003C7740" w:rsidRPr="003C7740">
        <w:rPr>
          <w:sz w:val="20"/>
          <w:szCs w:val="20"/>
          <w:lang w:val="nl-NL"/>
        </w:rPr>
        <w:t>,</w:t>
      </w:r>
      <w:r w:rsidRPr="003C7740">
        <w:rPr>
          <w:sz w:val="20"/>
          <w:szCs w:val="20"/>
          <w:lang w:val="nl-NL"/>
        </w:rPr>
        <w:t xml:space="preserve"> beslist de</w:t>
      </w:r>
      <w:r w:rsidR="0052068C" w:rsidRPr="003C7740">
        <w:rPr>
          <w:sz w:val="20"/>
          <w:szCs w:val="20"/>
          <w:lang w:val="nl-NL"/>
        </w:rPr>
        <w:t xml:space="preserve"> </w:t>
      </w:r>
      <w:r w:rsidRPr="003C7740">
        <w:rPr>
          <w:sz w:val="20"/>
          <w:szCs w:val="20"/>
          <w:lang w:val="nl-NL"/>
        </w:rPr>
        <w:t>ASD overeenkomstig het gesteld</w:t>
      </w:r>
      <w:r w:rsidR="003C7740" w:rsidRPr="003C7740">
        <w:rPr>
          <w:sz w:val="20"/>
          <w:szCs w:val="20"/>
          <w:lang w:val="nl-NL"/>
        </w:rPr>
        <w:t>e</w:t>
      </w:r>
      <w:r w:rsidRPr="003C7740">
        <w:rPr>
          <w:sz w:val="20"/>
          <w:szCs w:val="20"/>
          <w:lang w:val="nl-NL"/>
        </w:rPr>
        <w:t xml:space="preserve"> in artikel </w:t>
      </w:r>
      <w:r w:rsidR="002B3FB8">
        <w:rPr>
          <w:sz w:val="20"/>
          <w:szCs w:val="20"/>
          <w:lang w:val="nl-NL"/>
        </w:rPr>
        <w:t>4</w:t>
      </w:r>
      <w:r w:rsidRPr="003C7740">
        <w:rPr>
          <w:sz w:val="20"/>
          <w:szCs w:val="20"/>
          <w:lang w:val="nl-NL"/>
        </w:rPr>
        <w:t>.</w:t>
      </w:r>
    </w:p>
    <w:p w:rsidR="00AA045F" w:rsidRPr="001A32AB" w:rsidRDefault="00AA045F" w:rsidP="003C7740">
      <w:pPr>
        <w:pStyle w:val="Lijstalinea"/>
        <w:numPr>
          <w:ilvl w:val="0"/>
          <w:numId w:val="10"/>
        </w:numPr>
        <w:ind w:left="357" w:hanging="357"/>
        <w:rPr>
          <w:lang w:val="nl-NL"/>
        </w:rPr>
      </w:pPr>
      <w:r w:rsidRPr="003C7740">
        <w:rPr>
          <w:sz w:val="20"/>
          <w:szCs w:val="20"/>
          <w:lang w:val="nl-NL"/>
        </w:rPr>
        <w:t>Wijziging van dit reglement dient plaats te vinden in een vergadering waar</w:t>
      </w:r>
      <w:r w:rsidR="003C7740" w:rsidRPr="003C7740">
        <w:rPr>
          <w:sz w:val="20"/>
          <w:szCs w:val="20"/>
          <w:lang w:val="nl-NL"/>
        </w:rPr>
        <w:t>bij</w:t>
      </w:r>
      <w:r w:rsidRPr="003C7740">
        <w:rPr>
          <w:sz w:val="20"/>
          <w:szCs w:val="20"/>
          <w:lang w:val="nl-NL"/>
        </w:rPr>
        <w:t xml:space="preserve"> ten minste </w:t>
      </w:r>
      <w:r w:rsidR="003C7740" w:rsidRPr="003C7740">
        <w:rPr>
          <w:sz w:val="20"/>
          <w:szCs w:val="20"/>
          <w:lang w:val="nl-NL"/>
        </w:rPr>
        <w:t>negen</w:t>
      </w:r>
      <w:r w:rsidRPr="003C7740">
        <w:rPr>
          <w:sz w:val="20"/>
          <w:szCs w:val="20"/>
          <w:lang w:val="nl-NL"/>
        </w:rPr>
        <w:t xml:space="preserve"> stemgerechtigde leden aanwezig zijn.</w:t>
      </w:r>
      <w:r w:rsidR="00E21077" w:rsidRPr="001A32AB">
        <w:rPr>
          <w:lang w:val="nl-NL"/>
        </w:rPr>
        <w:br/>
      </w:r>
    </w:p>
    <w:p w:rsidR="001F4465" w:rsidRDefault="00E21077" w:rsidP="00EA72FD">
      <w:pPr>
        <w:pStyle w:val="Kop1"/>
      </w:pPr>
      <w:r w:rsidRPr="00CD7C2D">
        <w:br w:type="page"/>
      </w:r>
      <w:bookmarkStart w:id="19" w:name="_Toc416103646"/>
      <w:r w:rsidR="00E97A6C" w:rsidRPr="004170C1" w:rsidDel="00E97A6C">
        <w:lastRenderedPageBreak/>
        <w:t xml:space="preserve"> </w:t>
      </w:r>
      <w:bookmarkEnd w:id="19"/>
    </w:p>
    <w:p w:rsidR="002526E7" w:rsidRPr="004170C1" w:rsidRDefault="002526E7" w:rsidP="00EA72FD">
      <w:pPr>
        <w:pStyle w:val="Kop1"/>
      </w:pPr>
      <w:bookmarkStart w:id="20" w:name="_Toc203466279"/>
      <w:r w:rsidRPr="004170C1">
        <w:t>Bijlage: Overzicht te betalen uitgaven Adviesraad Sociaal</w:t>
      </w:r>
      <w:r w:rsidR="001F4465">
        <w:t xml:space="preserve"> D</w:t>
      </w:r>
      <w:r w:rsidRPr="004170C1">
        <w:t>omein Almere</w:t>
      </w:r>
      <w:bookmarkEnd w:id="20"/>
    </w:p>
    <w:p w:rsidR="002526E7" w:rsidRPr="004170C1" w:rsidRDefault="002526E7" w:rsidP="00EA72FD"/>
    <w:tbl>
      <w:tblPr>
        <w:tblW w:w="958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51"/>
        <w:gridCol w:w="828"/>
        <w:gridCol w:w="1571"/>
        <w:gridCol w:w="1598"/>
        <w:gridCol w:w="2763"/>
        <w:gridCol w:w="72"/>
        <w:gridCol w:w="764"/>
        <w:gridCol w:w="370"/>
        <w:gridCol w:w="567"/>
      </w:tblGrid>
      <w:tr w:rsidR="002526E7" w:rsidRPr="004170C1" w:rsidTr="001F4465">
        <w:trPr>
          <w:trHeight w:val="320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/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Maand: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/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/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Jaar: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/>
        </w:tc>
      </w:tr>
      <w:tr w:rsidR="002526E7" w:rsidRPr="004170C1" w:rsidTr="001F4465">
        <w:trPr>
          <w:trHeight w:val="314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datum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proofErr w:type="spellStart"/>
            <w:r w:rsidRPr="004170C1">
              <w:t>volgnr</w:t>
            </w:r>
            <w:proofErr w:type="spellEnd"/>
            <w:r w:rsidRPr="004170C1">
              <w:t>.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kostensoort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3C7740" w:rsidP="00EA72FD">
            <w:r w:rsidRPr="004170C1">
              <w:t>D</w:t>
            </w:r>
            <w:r w:rsidR="002526E7" w:rsidRPr="004170C1">
              <w:t>ienstverlener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omschrijving verleende diensten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 xml:space="preserve">                                       bedrag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</w:tr>
      <w:tr w:rsidR="002526E7" w:rsidRPr="004170C1" w:rsidTr="001F4465">
        <w:trPr>
          <w:trHeight w:val="283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6E7" w:rsidRPr="004170C1" w:rsidRDefault="002526E7" w:rsidP="00EA72FD"/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6E7" w:rsidRPr="004170C1" w:rsidRDefault="002526E7" w:rsidP="00EA72FD"/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6E7" w:rsidRPr="004170C1" w:rsidRDefault="002526E7" w:rsidP="00EA72FD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</w:tr>
      <w:tr w:rsidR="002526E7" w:rsidRPr="004170C1" w:rsidTr="001F4465">
        <w:trPr>
          <w:trHeight w:val="283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</w:tr>
      <w:tr w:rsidR="002526E7" w:rsidRPr="004170C1" w:rsidTr="001F4465">
        <w:trPr>
          <w:trHeight w:val="283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</w:tr>
      <w:tr w:rsidR="002526E7" w:rsidRPr="004170C1" w:rsidTr="001F4465">
        <w:trPr>
          <w:trHeight w:val="283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</w:tr>
      <w:tr w:rsidR="002526E7" w:rsidRPr="004170C1" w:rsidTr="001F4465">
        <w:trPr>
          <w:trHeight w:val="283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</w:tr>
      <w:tr w:rsidR="002526E7" w:rsidRPr="004170C1" w:rsidTr="001F4465">
        <w:trPr>
          <w:trHeight w:val="283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</w:tr>
      <w:tr w:rsidR="002526E7" w:rsidRPr="004170C1" w:rsidTr="001F4465">
        <w:trPr>
          <w:trHeight w:val="283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</w:tr>
      <w:tr w:rsidR="002526E7" w:rsidRPr="004170C1" w:rsidTr="001F4465">
        <w:trPr>
          <w:trHeight w:val="283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</w:tr>
      <w:tr w:rsidR="002526E7" w:rsidRPr="004170C1" w:rsidTr="001F4465">
        <w:trPr>
          <w:trHeight w:val="283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</w:tr>
      <w:tr w:rsidR="002526E7" w:rsidRPr="004170C1" w:rsidTr="001F4465">
        <w:trPr>
          <w:trHeight w:val="283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</w:tr>
      <w:tr w:rsidR="002526E7" w:rsidRPr="004170C1" w:rsidTr="001F4465">
        <w:trPr>
          <w:trHeight w:val="283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</w:tr>
      <w:tr w:rsidR="002526E7" w:rsidRPr="004170C1" w:rsidTr="001F4465">
        <w:trPr>
          <w:trHeight w:val="283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</w:tr>
      <w:tr w:rsidR="002526E7" w:rsidRPr="004170C1" w:rsidTr="001F4465">
        <w:trPr>
          <w:trHeight w:val="283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</w:tr>
      <w:tr w:rsidR="002526E7" w:rsidRPr="004170C1" w:rsidTr="001F4465">
        <w:trPr>
          <w:trHeight w:val="283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</w:tr>
      <w:tr w:rsidR="002526E7" w:rsidRPr="004170C1" w:rsidTr="001F4465">
        <w:trPr>
          <w:trHeight w:val="283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 xml:space="preserve">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</w:tr>
      <w:tr w:rsidR="002526E7" w:rsidRPr="004170C1" w:rsidTr="001F4465">
        <w:trPr>
          <w:trHeight w:val="283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</w:tr>
      <w:tr w:rsidR="002526E7" w:rsidRPr="004170C1" w:rsidTr="001F4465">
        <w:trPr>
          <w:trHeight w:val="283"/>
        </w:trPr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/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/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Totaal uitgaven lopende maand (……………)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</w:tr>
      <w:tr w:rsidR="002526E7" w:rsidRPr="004170C1" w:rsidTr="001F4465">
        <w:trPr>
          <w:trHeight w:val="283"/>
        </w:trPr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/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/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Uitgaven t/m vorige maand  (…………….)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</w:tr>
      <w:tr w:rsidR="002526E7" w:rsidRPr="004170C1" w:rsidTr="001F4465">
        <w:trPr>
          <w:trHeight w:val="32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Totaal uitgaven t/m deze maand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 </w:t>
            </w:r>
          </w:p>
        </w:tc>
      </w:tr>
      <w:tr w:rsidR="002526E7" w:rsidRPr="004170C1" w:rsidTr="001F4465">
        <w:trPr>
          <w:trHeight w:val="283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/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/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/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/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/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/>
        </w:tc>
      </w:tr>
      <w:tr w:rsidR="002526E7" w:rsidRPr="004170C1" w:rsidTr="001F4465">
        <w:trPr>
          <w:trHeight w:val="283"/>
        </w:trPr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 xml:space="preserve">Goedgekeurd in ASD vergadering d.d. 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/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/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/>
        </w:tc>
      </w:tr>
      <w:tr w:rsidR="002526E7" w:rsidRPr="004170C1" w:rsidTr="001F4465">
        <w:trPr>
          <w:trHeight w:val="283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/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/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/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/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/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/>
        </w:tc>
      </w:tr>
      <w:tr w:rsidR="002526E7" w:rsidRPr="004170C1" w:rsidTr="001F4465">
        <w:trPr>
          <w:trHeight w:val="283"/>
        </w:trPr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Handtekening voorzitter ASD: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/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>
            <w:r w:rsidRPr="004170C1">
              <w:t>Handtekening voorzitter steunstichting ASD: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/>
        </w:tc>
      </w:tr>
      <w:tr w:rsidR="002526E7" w:rsidRPr="004170C1" w:rsidTr="001F4465">
        <w:trPr>
          <w:trHeight w:val="283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/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/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/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/>
        </w:tc>
        <w:tc>
          <w:tcPr>
            <w:tcW w:w="35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/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/>
        </w:tc>
      </w:tr>
      <w:tr w:rsidR="002526E7" w:rsidRPr="004170C1" w:rsidTr="001F4465">
        <w:trPr>
          <w:trHeight w:val="266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/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/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/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/>
        </w:tc>
        <w:tc>
          <w:tcPr>
            <w:tcW w:w="35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/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26E7" w:rsidRPr="004170C1" w:rsidRDefault="002526E7" w:rsidP="00EA72FD"/>
        </w:tc>
      </w:tr>
    </w:tbl>
    <w:p w:rsidR="002526E7" w:rsidRPr="004170C1" w:rsidRDefault="002526E7" w:rsidP="00EA72FD"/>
    <w:p w:rsidR="00E21077" w:rsidRPr="004170C1" w:rsidRDefault="002526E7" w:rsidP="00EA72FD">
      <w:pPr>
        <w:pStyle w:val="Kop1"/>
      </w:pPr>
      <w:r w:rsidRPr="004170C1">
        <w:t xml:space="preserve"> </w:t>
      </w:r>
    </w:p>
    <w:p w:rsidR="00E21077" w:rsidRPr="004170C1" w:rsidRDefault="00E21077" w:rsidP="00EA72FD"/>
    <w:sectPr w:rsidR="00E21077" w:rsidRPr="004170C1" w:rsidSect="00C8067F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7" w:right="1417" w:bottom="1417" w:left="1417" w:header="708" w:footer="56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E7E606" w15:done="0"/>
  <w15:commentEx w15:paraId="1EFF17ED" w15:done="0"/>
  <w15:commentEx w15:paraId="549B3A5F" w15:done="0"/>
  <w15:commentEx w15:paraId="550479AF" w15:done="0"/>
  <w15:commentEx w15:paraId="4D1AF9A3" w15:done="0"/>
  <w15:commentEx w15:paraId="1EE7B3E4" w15:done="0"/>
  <w15:commentEx w15:paraId="6FD541E5" w15:done="0"/>
  <w15:commentEx w15:paraId="0CA4B28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209631" w16cex:dateUtc="2025-07-15T06:56:00Z"/>
  <w16cex:commentExtensible w16cex:durableId="2C20AF92" w16cex:dateUtc="2025-07-15T08:44:00Z"/>
  <w16cex:commentExtensible w16cex:durableId="2C20A4E2" w16cex:dateUtc="2025-07-15T07:58:00Z"/>
  <w16cex:commentExtensible w16cex:durableId="2C20A521" w16cex:dateUtc="2025-07-15T08:00:00Z"/>
  <w16cex:commentExtensible w16cex:durableId="2C1FB4A3" w16cex:dateUtc="2025-07-14T14:53:00Z"/>
  <w16cex:commentExtensible w16cex:durableId="2C1FB559" w16cex:dateUtc="2025-07-14T14:56:00Z"/>
  <w16cex:commentExtensible w16cex:durableId="2C1FA9E5" w16cex:dateUtc="2025-07-14T14:08:00Z"/>
  <w16cex:commentExtensible w16cex:durableId="2C20A1D4" w16cex:dateUtc="2025-07-15T07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E7E606" w16cid:durableId="2C209631"/>
  <w16cid:commentId w16cid:paraId="1EFF17ED" w16cid:durableId="2C20AF92"/>
  <w16cid:commentId w16cid:paraId="549B3A5F" w16cid:durableId="2C20A4E2"/>
  <w16cid:commentId w16cid:paraId="550479AF" w16cid:durableId="2C20A521"/>
  <w16cid:commentId w16cid:paraId="4D1AF9A3" w16cid:durableId="2C1FB4A3"/>
  <w16cid:commentId w16cid:paraId="1EE7B3E4" w16cid:durableId="2C1FB559"/>
  <w16cid:commentId w16cid:paraId="6FD541E5" w16cid:durableId="2C1FA9E5"/>
  <w16cid:commentId w16cid:paraId="0CA4B28F" w16cid:durableId="2C20A1D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A46" w:rsidRDefault="00D36A46" w:rsidP="00EA72FD">
      <w:r>
        <w:separator/>
      </w:r>
    </w:p>
  </w:endnote>
  <w:endnote w:type="continuationSeparator" w:id="0">
    <w:p w:rsidR="00D36A46" w:rsidRDefault="00D36A46" w:rsidP="00EA72FD">
      <w:r>
        <w:continuationSeparator/>
      </w:r>
    </w:p>
  </w:endnote>
  <w:endnote w:type="continuationNotice" w:id="1">
    <w:p w:rsidR="00D36A46" w:rsidRDefault="00D36A46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50E" w:rsidRDefault="003B5106" w:rsidP="00EA72FD">
    <w:pPr>
      <w:pStyle w:val="Voettekst"/>
      <w:rPr>
        <w:rStyle w:val="Paginanummer"/>
      </w:rPr>
    </w:pPr>
    <w:r>
      <w:rPr>
        <w:rStyle w:val="Paginanummer"/>
      </w:rPr>
      <w:fldChar w:fldCharType="begin"/>
    </w:r>
    <w:r w:rsidR="008B650E">
      <w:rPr>
        <w:rStyle w:val="Paginanummer"/>
      </w:rPr>
      <w:instrText xml:space="preserve"> PAGE </w:instrText>
    </w:r>
    <w:r>
      <w:rPr>
        <w:rStyle w:val="Paginanummer"/>
      </w:rPr>
      <w:fldChar w:fldCharType="end"/>
    </w:r>
  </w:p>
  <w:p w:rsidR="008B650E" w:rsidRDefault="008B650E" w:rsidP="00EA72FD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50E" w:rsidRPr="00813982" w:rsidRDefault="008B650E" w:rsidP="00EA72FD">
    <w:pPr>
      <w:pStyle w:val="Voettekst"/>
      <w:rPr>
        <w:lang w:val="de-DE"/>
      </w:rPr>
    </w:pPr>
    <w:r w:rsidRPr="00813982">
      <w:rPr>
        <w:lang w:val="de-DE"/>
      </w:rPr>
      <w:t>Reglement ASD</w:t>
    </w:r>
    <w:r w:rsidR="00FC3296" w:rsidRPr="00813982">
      <w:rPr>
        <w:lang w:val="de-DE"/>
      </w:rPr>
      <w:t xml:space="preserve"> </w:t>
    </w:r>
    <w:proofErr w:type="spellStart"/>
    <w:r w:rsidR="00FC3296" w:rsidRPr="00813982">
      <w:rPr>
        <w:lang w:val="de-DE"/>
      </w:rPr>
      <w:t>Almere</w:t>
    </w:r>
    <w:proofErr w:type="spellEnd"/>
    <w:r w:rsidR="00813982" w:rsidRPr="00813982">
      <w:rPr>
        <w:lang w:val="de-DE"/>
      </w:rPr>
      <w:t xml:space="preserve">, </w:t>
    </w:r>
    <w:proofErr w:type="spellStart"/>
    <w:r w:rsidR="00813982" w:rsidRPr="00813982">
      <w:rPr>
        <w:lang w:val="de-DE"/>
      </w:rPr>
      <w:t>versie</w:t>
    </w:r>
    <w:proofErr w:type="spellEnd"/>
    <w:r w:rsidR="00813982" w:rsidRPr="00813982">
      <w:rPr>
        <w:lang w:val="de-DE"/>
      </w:rPr>
      <w:t xml:space="preserve"> </w:t>
    </w:r>
    <w:r w:rsidR="00366AB5">
      <w:rPr>
        <w:lang w:val="de-DE"/>
      </w:rPr>
      <w:t xml:space="preserve">28 </w:t>
    </w:r>
    <w:proofErr w:type="spellStart"/>
    <w:r w:rsidR="00366AB5">
      <w:rPr>
        <w:lang w:val="de-DE"/>
      </w:rPr>
      <w:t>augustus</w:t>
    </w:r>
    <w:proofErr w:type="spellEnd"/>
    <w:r w:rsidRPr="00813982">
      <w:rPr>
        <w:lang w:val="de-DE"/>
      </w:rPr>
      <w:t xml:space="preserve"> 2025</w:t>
    </w:r>
    <w:r w:rsidR="00813982">
      <w:rPr>
        <w:lang w:val="de-DE"/>
      </w:rPr>
      <w:tab/>
    </w:r>
    <w:r w:rsidR="00665654">
      <w:rPr>
        <w:lang w:val="de-DE"/>
      </w:rPr>
      <w:tab/>
    </w:r>
    <w:r w:rsidR="003B5106" w:rsidRPr="004167B8">
      <w:fldChar w:fldCharType="begin"/>
    </w:r>
    <w:r w:rsidRPr="00813982">
      <w:rPr>
        <w:lang w:val="de-DE"/>
      </w:rPr>
      <w:instrText xml:space="preserve"> PAGE   \* MERGEFORMAT </w:instrText>
    </w:r>
    <w:r w:rsidR="003B5106" w:rsidRPr="004167B8">
      <w:fldChar w:fldCharType="separate"/>
    </w:r>
    <w:r w:rsidR="00F561FE">
      <w:rPr>
        <w:noProof/>
        <w:lang w:val="de-DE"/>
      </w:rPr>
      <w:t>6</w:t>
    </w:r>
    <w:r w:rsidR="003B5106" w:rsidRPr="004167B8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A46" w:rsidRDefault="00D36A46" w:rsidP="00EA72FD">
      <w:r>
        <w:separator/>
      </w:r>
    </w:p>
  </w:footnote>
  <w:footnote w:type="continuationSeparator" w:id="0">
    <w:p w:rsidR="00D36A46" w:rsidRDefault="00D36A46" w:rsidP="00EA72FD">
      <w:r>
        <w:continuationSeparator/>
      </w:r>
    </w:p>
  </w:footnote>
  <w:footnote w:type="continuationNotice" w:id="1">
    <w:p w:rsidR="00D36A46" w:rsidRDefault="00D36A46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50E" w:rsidRDefault="008B650E" w:rsidP="00EA72FD">
    <w:pPr>
      <w:pStyle w:val="Koptekst"/>
    </w:pPr>
    <w:r>
      <w:rPr>
        <w:noProof/>
      </w:rPr>
      <w:drawing>
        <wp:inline distT="0" distB="0" distL="0" distR="0">
          <wp:extent cx="2557145" cy="728345"/>
          <wp:effectExtent l="0" t="0" r="0" b="0"/>
          <wp:docPr id="2" name="Afbeelding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7145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AC6" w:rsidRDefault="00EB5195" w:rsidP="00EA72FD">
    <w:pPr>
      <w:pStyle w:val="Koptekst"/>
    </w:pPr>
    <w:r>
      <w:tab/>
    </w:r>
    <w:r w:rsidR="00B76AC6">
      <w:rPr>
        <w:noProof/>
      </w:rPr>
      <w:drawing>
        <wp:inline distT="0" distB="0" distL="0" distR="0">
          <wp:extent cx="3060000" cy="709689"/>
          <wp:effectExtent l="0" t="0" r="7620" b="0"/>
          <wp:docPr id="187106940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000" cy="709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C27"/>
    <w:multiLevelType w:val="hybridMultilevel"/>
    <w:tmpl w:val="E1D681C0"/>
    <w:lvl w:ilvl="0" w:tplc="0413000F">
      <w:start w:val="1"/>
      <w:numFmt w:val="decimal"/>
      <w:lvlText w:val="%1."/>
      <w:lvlJc w:val="left"/>
      <w:pPr>
        <w:ind w:left="615" w:hanging="4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290" w:hanging="360"/>
      </w:pPr>
    </w:lvl>
    <w:lvl w:ilvl="2" w:tplc="0413001B" w:tentative="1">
      <w:start w:val="1"/>
      <w:numFmt w:val="lowerRoman"/>
      <w:lvlText w:val="%3."/>
      <w:lvlJc w:val="right"/>
      <w:pPr>
        <w:ind w:left="2010" w:hanging="180"/>
      </w:pPr>
    </w:lvl>
    <w:lvl w:ilvl="3" w:tplc="0413000F" w:tentative="1">
      <w:start w:val="1"/>
      <w:numFmt w:val="decimal"/>
      <w:lvlText w:val="%4."/>
      <w:lvlJc w:val="left"/>
      <w:pPr>
        <w:ind w:left="2730" w:hanging="360"/>
      </w:pPr>
    </w:lvl>
    <w:lvl w:ilvl="4" w:tplc="04130019" w:tentative="1">
      <w:start w:val="1"/>
      <w:numFmt w:val="lowerLetter"/>
      <w:lvlText w:val="%5."/>
      <w:lvlJc w:val="left"/>
      <w:pPr>
        <w:ind w:left="3450" w:hanging="360"/>
      </w:pPr>
    </w:lvl>
    <w:lvl w:ilvl="5" w:tplc="0413001B" w:tentative="1">
      <w:start w:val="1"/>
      <w:numFmt w:val="lowerRoman"/>
      <w:lvlText w:val="%6."/>
      <w:lvlJc w:val="right"/>
      <w:pPr>
        <w:ind w:left="4170" w:hanging="180"/>
      </w:pPr>
    </w:lvl>
    <w:lvl w:ilvl="6" w:tplc="0413000F" w:tentative="1">
      <w:start w:val="1"/>
      <w:numFmt w:val="decimal"/>
      <w:lvlText w:val="%7."/>
      <w:lvlJc w:val="left"/>
      <w:pPr>
        <w:ind w:left="4890" w:hanging="360"/>
      </w:pPr>
    </w:lvl>
    <w:lvl w:ilvl="7" w:tplc="04130019" w:tentative="1">
      <w:start w:val="1"/>
      <w:numFmt w:val="lowerLetter"/>
      <w:lvlText w:val="%8."/>
      <w:lvlJc w:val="left"/>
      <w:pPr>
        <w:ind w:left="5610" w:hanging="360"/>
      </w:pPr>
    </w:lvl>
    <w:lvl w:ilvl="8" w:tplc="0413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028841EF"/>
    <w:multiLevelType w:val="hybridMultilevel"/>
    <w:tmpl w:val="6D246A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37B60"/>
    <w:multiLevelType w:val="hybridMultilevel"/>
    <w:tmpl w:val="13D8AC1E"/>
    <w:lvl w:ilvl="0" w:tplc="AB125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7D2D6E"/>
    <w:multiLevelType w:val="multilevel"/>
    <w:tmpl w:val="B00C4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F824C7"/>
    <w:multiLevelType w:val="multilevel"/>
    <w:tmpl w:val="CC06BB7E"/>
    <w:lvl w:ilvl="0">
      <w:start w:val="1"/>
      <w:numFmt w:val="lowerLetter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498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5">
    <w:nsid w:val="0CA41ACB"/>
    <w:multiLevelType w:val="hybridMultilevel"/>
    <w:tmpl w:val="1A6849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21695"/>
    <w:multiLevelType w:val="multilevel"/>
    <w:tmpl w:val="CF0699D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">
    <w:nsid w:val="15342D1D"/>
    <w:multiLevelType w:val="hybridMultilevel"/>
    <w:tmpl w:val="AD88E14A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4122F5"/>
    <w:multiLevelType w:val="multilevel"/>
    <w:tmpl w:val="C4BCF134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9">
    <w:nsid w:val="1BEE4274"/>
    <w:multiLevelType w:val="hybridMultilevel"/>
    <w:tmpl w:val="D346CDCA"/>
    <w:lvl w:ilvl="0" w:tplc="0413000F">
      <w:start w:val="1"/>
      <w:numFmt w:val="decimal"/>
      <w:lvlText w:val="%1."/>
      <w:lvlJc w:val="left"/>
      <w:pPr>
        <w:ind w:left="615" w:hanging="4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290" w:hanging="360"/>
      </w:pPr>
    </w:lvl>
    <w:lvl w:ilvl="2" w:tplc="136C643E">
      <w:start w:val="1"/>
      <w:numFmt w:val="bullet"/>
      <w:lvlText w:val="-"/>
      <w:lvlJc w:val="left"/>
      <w:pPr>
        <w:ind w:left="2190" w:hanging="360"/>
      </w:pPr>
      <w:rPr>
        <w:rFonts w:ascii="Courier New" w:hAnsi="Courier New" w:hint="default"/>
      </w:rPr>
    </w:lvl>
    <w:lvl w:ilvl="3" w:tplc="0413000F" w:tentative="1">
      <w:start w:val="1"/>
      <w:numFmt w:val="decimal"/>
      <w:lvlText w:val="%4."/>
      <w:lvlJc w:val="left"/>
      <w:pPr>
        <w:ind w:left="2730" w:hanging="360"/>
      </w:pPr>
    </w:lvl>
    <w:lvl w:ilvl="4" w:tplc="04130019" w:tentative="1">
      <w:start w:val="1"/>
      <w:numFmt w:val="lowerLetter"/>
      <w:lvlText w:val="%5."/>
      <w:lvlJc w:val="left"/>
      <w:pPr>
        <w:ind w:left="3450" w:hanging="360"/>
      </w:pPr>
    </w:lvl>
    <w:lvl w:ilvl="5" w:tplc="0413001B" w:tentative="1">
      <w:start w:val="1"/>
      <w:numFmt w:val="lowerRoman"/>
      <w:lvlText w:val="%6."/>
      <w:lvlJc w:val="right"/>
      <w:pPr>
        <w:ind w:left="4170" w:hanging="180"/>
      </w:pPr>
    </w:lvl>
    <w:lvl w:ilvl="6" w:tplc="0413000F" w:tentative="1">
      <w:start w:val="1"/>
      <w:numFmt w:val="decimal"/>
      <w:lvlText w:val="%7."/>
      <w:lvlJc w:val="left"/>
      <w:pPr>
        <w:ind w:left="4890" w:hanging="360"/>
      </w:pPr>
    </w:lvl>
    <w:lvl w:ilvl="7" w:tplc="04130019" w:tentative="1">
      <w:start w:val="1"/>
      <w:numFmt w:val="lowerLetter"/>
      <w:lvlText w:val="%8."/>
      <w:lvlJc w:val="left"/>
      <w:pPr>
        <w:ind w:left="5610" w:hanging="360"/>
      </w:pPr>
    </w:lvl>
    <w:lvl w:ilvl="8" w:tplc="0413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>
    <w:nsid w:val="1EE43720"/>
    <w:multiLevelType w:val="hybridMultilevel"/>
    <w:tmpl w:val="7EA4EB4C"/>
    <w:lvl w:ilvl="0" w:tplc="04130019">
      <w:start w:val="1"/>
      <w:numFmt w:val="lowerLetter"/>
      <w:lvlText w:val="%1."/>
      <w:lvlJc w:val="left"/>
      <w:pPr>
        <w:ind w:left="615" w:hanging="4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290" w:hanging="360"/>
      </w:pPr>
    </w:lvl>
    <w:lvl w:ilvl="2" w:tplc="0413001B" w:tentative="1">
      <w:start w:val="1"/>
      <w:numFmt w:val="lowerRoman"/>
      <w:lvlText w:val="%3."/>
      <w:lvlJc w:val="right"/>
      <w:pPr>
        <w:ind w:left="2010" w:hanging="180"/>
      </w:pPr>
    </w:lvl>
    <w:lvl w:ilvl="3" w:tplc="0413000F" w:tentative="1">
      <w:start w:val="1"/>
      <w:numFmt w:val="decimal"/>
      <w:lvlText w:val="%4."/>
      <w:lvlJc w:val="left"/>
      <w:pPr>
        <w:ind w:left="2730" w:hanging="360"/>
      </w:pPr>
    </w:lvl>
    <w:lvl w:ilvl="4" w:tplc="04130019" w:tentative="1">
      <w:start w:val="1"/>
      <w:numFmt w:val="lowerLetter"/>
      <w:lvlText w:val="%5."/>
      <w:lvlJc w:val="left"/>
      <w:pPr>
        <w:ind w:left="3450" w:hanging="360"/>
      </w:pPr>
    </w:lvl>
    <w:lvl w:ilvl="5" w:tplc="0413001B" w:tentative="1">
      <w:start w:val="1"/>
      <w:numFmt w:val="lowerRoman"/>
      <w:lvlText w:val="%6."/>
      <w:lvlJc w:val="right"/>
      <w:pPr>
        <w:ind w:left="4170" w:hanging="180"/>
      </w:pPr>
    </w:lvl>
    <w:lvl w:ilvl="6" w:tplc="0413000F" w:tentative="1">
      <w:start w:val="1"/>
      <w:numFmt w:val="decimal"/>
      <w:lvlText w:val="%7."/>
      <w:lvlJc w:val="left"/>
      <w:pPr>
        <w:ind w:left="4890" w:hanging="360"/>
      </w:pPr>
    </w:lvl>
    <w:lvl w:ilvl="7" w:tplc="04130019" w:tentative="1">
      <w:start w:val="1"/>
      <w:numFmt w:val="lowerLetter"/>
      <w:lvlText w:val="%8."/>
      <w:lvlJc w:val="left"/>
      <w:pPr>
        <w:ind w:left="5610" w:hanging="360"/>
      </w:pPr>
    </w:lvl>
    <w:lvl w:ilvl="8" w:tplc="0413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1">
    <w:nsid w:val="22F13119"/>
    <w:multiLevelType w:val="multilevel"/>
    <w:tmpl w:val="325681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5BE2C19"/>
    <w:multiLevelType w:val="hybridMultilevel"/>
    <w:tmpl w:val="A1E09CDC"/>
    <w:lvl w:ilvl="0" w:tplc="32E04BEC">
      <w:start w:val="1"/>
      <w:numFmt w:val="decimal"/>
      <w:lvlText w:val="%1."/>
      <w:lvlJc w:val="left"/>
      <w:pPr>
        <w:ind w:left="792" w:hanging="360"/>
      </w:pPr>
      <w:rPr>
        <w:rFonts w:hint="default"/>
        <w:strike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524559"/>
    <w:multiLevelType w:val="hybridMultilevel"/>
    <w:tmpl w:val="477A93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57E9C"/>
    <w:multiLevelType w:val="hybridMultilevel"/>
    <w:tmpl w:val="EB92F6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982B33"/>
    <w:multiLevelType w:val="hybridMultilevel"/>
    <w:tmpl w:val="ADC031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8114F7"/>
    <w:multiLevelType w:val="hybridMultilevel"/>
    <w:tmpl w:val="00588814"/>
    <w:lvl w:ilvl="0" w:tplc="04130019">
      <w:start w:val="1"/>
      <w:numFmt w:val="lowerLetter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BD147C"/>
    <w:multiLevelType w:val="hybridMultilevel"/>
    <w:tmpl w:val="71AE9A3C"/>
    <w:lvl w:ilvl="0" w:tplc="6248F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15493A"/>
    <w:multiLevelType w:val="hybridMultilevel"/>
    <w:tmpl w:val="1B528C3E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581" w:hanging="360"/>
      </w:pPr>
    </w:lvl>
    <w:lvl w:ilvl="2" w:tplc="711A8F6E">
      <w:start w:val="1"/>
      <w:numFmt w:val="lowerRoman"/>
      <w:lvlText w:val="%3."/>
      <w:lvlJc w:val="left"/>
      <w:pPr>
        <w:ind w:left="2301" w:hanging="18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3021" w:hanging="360"/>
      </w:pPr>
    </w:lvl>
    <w:lvl w:ilvl="4" w:tplc="04130019" w:tentative="1">
      <w:start w:val="1"/>
      <w:numFmt w:val="lowerLetter"/>
      <w:lvlText w:val="%5."/>
      <w:lvlJc w:val="left"/>
      <w:pPr>
        <w:ind w:left="3741" w:hanging="360"/>
      </w:pPr>
    </w:lvl>
    <w:lvl w:ilvl="5" w:tplc="0413001B" w:tentative="1">
      <w:start w:val="1"/>
      <w:numFmt w:val="lowerRoman"/>
      <w:lvlText w:val="%6."/>
      <w:lvlJc w:val="right"/>
      <w:pPr>
        <w:ind w:left="4461" w:hanging="180"/>
      </w:pPr>
    </w:lvl>
    <w:lvl w:ilvl="6" w:tplc="0413000F" w:tentative="1">
      <w:start w:val="1"/>
      <w:numFmt w:val="decimal"/>
      <w:lvlText w:val="%7."/>
      <w:lvlJc w:val="left"/>
      <w:pPr>
        <w:ind w:left="5181" w:hanging="360"/>
      </w:pPr>
    </w:lvl>
    <w:lvl w:ilvl="7" w:tplc="04130019" w:tentative="1">
      <w:start w:val="1"/>
      <w:numFmt w:val="lowerLetter"/>
      <w:lvlText w:val="%8."/>
      <w:lvlJc w:val="left"/>
      <w:pPr>
        <w:ind w:left="5901" w:hanging="360"/>
      </w:pPr>
    </w:lvl>
    <w:lvl w:ilvl="8" w:tplc="0413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9">
    <w:nsid w:val="46F312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C98244B"/>
    <w:multiLevelType w:val="hybridMultilevel"/>
    <w:tmpl w:val="AF4C7988"/>
    <w:lvl w:ilvl="0" w:tplc="FFFFFFFF">
      <w:start w:val="1"/>
      <w:numFmt w:val="lowerLetter"/>
      <w:lvlText w:val="%1."/>
      <w:lvlJc w:val="left"/>
      <w:pPr>
        <w:ind w:left="129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136C643E">
      <w:start w:val="1"/>
      <w:numFmt w:val="bullet"/>
      <w:lvlText w:val="-"/>
      <w:lvlJc w:val="left"/>
      <w:pPr>
        <w:ind w:left="2190" w:hanging="360"/>
      </w:pPr>
      <w:rPr>
        <w:rFonts w:ascii="Courier New" w:hAnsi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EA6273"/>
    <w:multiLevelType w:val="hybridMultilevel"/>
    <w:tmpl w:val="57860378"/>
    <w:lvl w:ilvl="0" w:tplc="C2A0F8E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F56D26"/>
    <w:multiLevelType w:val="hybridMultilevel"/>
    <w:tmpl w:val="3E7C64EA"/>
    <w:lvl w:ilvl="0" w:tplc="D3C604EC">
      <w:start w:val="1"/>
      <w:numFmt w:val="lowerLetter"/>
      <w:lvlText w:val="%1."/>
      <w:lvlJc w:val="left"/>
      <w:pPr>
        <w:ind w:left="643" w:hanging="360"/>
      </w:pPr>
      <w:rPr>
        <w:rFonts w:hint="default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763" w:hanging="360"/>
      </w:pPr>
    </w:lvl>
    <w:lvl w:ilvl="2" w:tplc="0413001B" w:tentative="1">
      <w:start w:val="1"/>
      <w:numFmt w:val="lowerRoman"/>
      <w:lvlText w:val="%3."/>
      <w:lvlJc w:val="right"/>
      <w:pPr>
        <w:ind w:left="1483" w:hanging="180"/>
      </w:pPr>
    </w:lvl>
    <w:lvl w:ilvl="3" w:tplc="0413000F" w:tentative="1">
      <w:start w:val="1"/>
      <w:numFmt w:val="decimal"/>
      <w:lvlText w:val="%4."/>
      <w:lvlJc w:val="left"/>
      <w:pPr>
        <w:ind w:left="2203" w:hanging="360"/>
      </w:pPr>
    </w:lvl>
    <w:lvl w:ilvl="4" w:tplc="04130019" w:tentative="1">
      <w:start w:val="1"/>
      <w:numFmt w:val="lowerLetter"/>
      <w:lvlText w:val="%5."/>
      <w:lvlJc w:val="left"/>
      <w:pPr>
        <w:ind w:left="2923" w:hanging="360"/>
      </w:pPr>
    </w:lvl>
    <w:lvl w:ilvl="5" w:tplc="0413001B" w:tentative="1">
      <w:start w:val="1"/>
      <w:numFmt w:val="lowerRoman"/>
      <w:lvlText w:val="%6."/>
      <w:lvlJc w:val="right"/>
      <w:pPr>
        <w:ind w:left="3643" w:hanging="180"/>
      </w:pPr>
    </w:lvl>
    <w:lvl w:ilvl="6" w:tplc="0413000F" w:tentative="1">
      <w:start w:val="1"/>
      <w:numFmt w:val="decimal"/>
      <w:lvlText w:val="%7."/>
      <w:lvlJc w:val="left"/>
      <w:pPr>
        <w:ind w:left="4363" w:hanging="360"/>
      </w:pPr>
    </w:lvl>
    <w:lvl w:ilvl="7" w:tplc="04130019" w:tentative="1">
      <w:start w:val="1"/>
      <w:numFmt w:val="lowerLetter"/>
      <w:lvlText w:val="%8."/>
      <w:lvlJc w:val="left"/>
      <w:pPr>
        <w:ind w:left="5083" w:hanging="360"/>
      </w:pPr>
    </w:lvl>
    <w:lvl w:ilvl="8" w:tplc="0413001B" w:tentative="1">
      <w:start w:val="1"/>
      <w:numFmt w:val="lowerRoman"/>
      <w:lvlText w:val="%9."/>
      <w:lvlJc w:val="right"/>
      <w:pPr>
        <w:ind w:left="5803" w:hanging="180"/>
      </w:pPr>
    </w:lvl>
  </w:abstractNum>
  <w:abstractNum w:abstractNumId="23">
    <w:nsid w:val="58F03CDB"/>
    <w:multiLevelType w:val="hybridMultilevel"/>
    <w:tmpl w:val="BE08CEE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FF72E6"/>
    <w:multiLevelType w:val="hybridMultilevel"/>
    <w:tmpl w:val="7102C27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5129C3"/>
    <w:multiLevelType w:val="hybridMultilevel"/>
    <w:tmpl w:val="9468D35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572AEF"/>
    <w:multiLevelType w:val="hybridMultilevel"/>
    <w:tmpl w:val="A150EB3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AF7DC3"/>
    <w:multiLevelType w:val="hybridMultilevel"/>
    <w:tmpl w:val="A06E1E70"/>
    <w:lvl w:ilvl="0" w:tplc="04130019">
      <w:start w:val="1"/>
      <w:numFmt w:val="lowerLetter"/>
      <w:lvlText w:val="%1."/>
      <w:lvlJc w:val="left"/>
      <w:pPr>
        <w:ind w:left="786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F1727FF"/>
    <w:multiLevelType w:val="hybridMultilevel"/>
    <w:tmpl w:val="2C761C4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A26602"/>
    <w:multiLevelType w:val="hybridMultilevel"/>
    <w:tmpl w:val="70FAC65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180942"/>
    <w:multiLevelType w:val="hybridMultilevel"/>
    <w:tmpl w:val="D27EC67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274D73"/>
    <w:multiLevelType w:val="hybridMultilevel"/>
    <w:tmpl w:val="4DE4B6A0"/>
    <w:lvl w:ilvl="0" w:tplc="BDEEEC90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5A5139C"/>
    <w:multiLevelType w:val="hybridMultilevel"/>
    <w:tmpl w:val="FB2C4DF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B130DC"/>
    <w:multiLevelType w:val="hybridMultilevel"/>
    <w:tmpl w:val="55306D1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2"/>
  </w:num>
  <w:num w:numId="4">
    <w:abstractNumId w:val="7"/>
  </w:num>
  <w:num w:numId="5">
    <w:abstractNumId w:val="24"/>
  </w:num>
  <w:num w:numId="6">
    <w:abstractNumId w:val="26"/>
  </w:num>
  <w:num w:numId="7">
    <w:abstractNumId w:val="21"/>
  </w:num>
  <w:num w:numId="8">
    <w:abstractNumId w:val="12"/>
  </w:num>
  <w:num w:numId="9">
    <w:abstractNumId w:val="14"/>
  </w:num>
  <w:num w:numId="10">
    <w:abstractNumId w:val="22"/>
  </w:num>
  <w:num w:numId="11">
    <w:abstractNumId w:val="28"/>
  </w:num>
  <w:num w:numId="12">
    <w:abstractNumId w:val="9"/>
  </w:num>
  <w:num w:numId="13">
    <w:abstractNumId w:val="16"/>
  </w:num>
  <w:num w:numId="14">
    <w:abstractNumId w:val="0"/>
  </w:num>
  <w:num w:numId="15">
    <w:abstractNumId w:val="10"/>
  </w:num>
  <w:num w:numId="16">
    <w:abstractNumId w:val="19"/>
  </w:num>
  <w:num w:numId="17">
    <w:abstractNumId w:val="11"/>
  </w:num>
  <w:num w:numId="18">
    <w:abstractNumId w:val="17"/>
  </w:num>
  <w:num w:numId="19">
    <w:abstractNumId w:val="4"/>
  </w:num>
  <w:num w:numId="20">
    <w:abstractNumId w:val="18"/>
  </w:num>
  <w:num w:numId="21">
    <w:abstractNumId w:val="3"/>
  </w:num>
  <w:num w:numId="22">
    <w:abstractNumId w:val="6"/>
  </w:num>
  <w:num w:numId="23">
    <w:abstractNumId w:val="31"/>
  </w:num>
  <w:num w:numId="24">
    <w:abstractNumId w:val="29"/>
  </w:num>
  <w:num w:numId="25">
    <w:abstractNumId w:val="13"/>
  </w:num>
  <w:num w:numId="26">
    <w:abstractNumId w:val="5"/>
  </w:num>
  <w:num w:numId="27">
    <w:abstractNumId w:val="32"/>
  </w:num>
  <w:num w:numId="28">
    <w:abstractNumId w:val="1"/>
  </w:num>
  <w:num w:numId="29">
    <w:abstractNumId w:val="33"/>
  </w:num>
  <w:num w:numId="30">
    <w:abstractNumId w:val="8"/>
  </w:num>
  <w:num w:numId="31">
    <w:abstractNumId w:val="27"/>
  </w:num>
  <w:num w:numId="32">
    <w:abstractNumId w:val="25"/>
  </w:num>
  <w:num w:numId="33">
    <w:abstractNumId w:val="23"/>
  </w:num>
  <w:num w:numId="34">
    <w:abstractNumId w:val="20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era  Kampschöer">
    <w15:presenceInfo w15:providerId="AD" w15:userId="S::verakampschoer@asdalmere.nl::b82ab802-7f6f-4d5a-8da4-48c0f0e9a274"/>
  </w15:person>
  <w15:person w15:author="Velden KE van der (Kim)">
    <w15:presenceInfo w15:providerId="AD" w15:userId="S::kevdvelden@almere.nl::8943d324-8d8c-4e9d-a18e-c817503e428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B776F"/>
    <w:rsid w:val="000028B4"/>
    <w:rsid w:val="00007C3A"/>
    <w:rsid w:val="0001130C"/>
    <w:rsid w:val="00014439"/>
    <w:rsid w:val="00015955"/>
    <w:rsid w:val="000159D1"/>
    <w:rsid w:val="0001744A"/>
    <w:rsid w:val="00017A0E"/>
    <w:rsid w:val="0002720B"/>
    <w:rsid w:val="000326F4"/>
    <w:rsid w:val="000347DB"/>
    <w:rsid w:val="00034BAD"/>
    <w:rsid w:val="000357F1"/>
    <w:rsid w:val="0004046E"/>
    <w:rsid w:val="00040F71"/>
    <w:rsid w:val="00042B79"/>
    <w:rsid w:val="00050E5F"/>
    <w:rsid w:val="00050FA7"/>
    <w:rsid w:val="00051E67"/>
    <w:rsid w:val="00052200"/>
    <w:rsid w:val="00055C4C"/>
    <w:rsid w:val="0006053A"/>
    <w:rsid w:val="000607BD"/>
    <w:rsid w:val="000617A8"/>
    <w:rsid w:val="000631DD"/>
    <w:rsid w:val="00066A36"/>
    <w:rsid w:val="00067D76"/>
    <w:rsid w:val="000701AA"/>
    <w:rsid w:val="0007074C"/>
    <w:rsid w:val="00070994"/>
    <w:rsid w:val="00075374"/>
    <w:rsid w:val="00077E10"/>
    <w:rsid w:val="00082802"/>
    <w:rsid w:val="00082E63"/>
    <w:rsid w:val="00083119"/>
    <w:rsid w:val="00083738"/>
    <w:rsid w:val="00084851"/>
    <w:rsid w:val="00086394"/>
    <w:rsid w:val="000901A6"/>
    <w:rsid w:val="000909EC"/>
    <w:rsid w:val="00091A54"/>
    <w:rsid w:val="0009266D"/>
    <w:rsid w:val="00092A07"/>
    <w:rsid w:val="00093395"/>
    <w:rsid w:val="00095E4A"/>
    <w:rsid w:val="000A1BE3"/>
    <w:rsid w:val="000A2F0B"/>
    <w:rsid w:val="000A4EBF"/>
    <w:rsid w:val="000A5F33"/>
    <w:rsid w:val="000A6E2F"/>
    <w:rsid w:val="000A7852"/>
    <w:rsid w:val="000B017D"/>
    <w:rsid w:val="000B09CD"/>
    <w:rsid w:val="000B3DAD"/>
    <w:rsid w:val="000B5B71"/>
    <w:rsid w:val="000B7549"/>
    <w:rsid w:val="000C16FE"/>
    <w:rsid w:val="000C3656"/>
    <w:rsid w:val="000C37CD"/>
    <w:rsid w:val="000D052E"/>
    <w:rsid w:val="000D53E6"/>
    <w:rsid w:val="000D5EDA"/>
    <w:rsid w:val="000D63B1"/>
    <w:rsid w:val="000E0AF2"/>
    <w:rsid w:val="000E2A87"/>
    <w:rsid w:val="000E2CD5"/>
    <w:rsid w:val="000E60E6"/>
    <w:rsid w:val="000E6430"/>
    <w:rsid w:val="000F0382"/>
    <w:rsid w:val="000F05BA"/>
    <w:rsid w:val="000F2499"/>
    <w:rsid w:val="000F28E1"/>
    <w:rsid w:val="000F3F88"/>
    <w:rsid w:val="000F5277"/>
    <w:rsid w:val="00102349"/>
    <w:rsid w:val="001028C3"/>
    <w:rsid w:val="00104074"/>
    <w:rsid w:val="0010656E"/>
    <w:rsid w:val="00106CEF"/>
    <w:rsid w:val="001117F1"/>
    <w:rsid w:val="00112795"/>
    <w:rsid w:val="0011350D"/>
    <w:rsid w:val="00113AED"/>
    <w:rsid w:val="00113F4B"/>
    <w:rsid w:val="00114915"/>
    <w:rsid w:val="00115C7A"/>
    <w:rsid w:val="001218E3"/>
    <w:rsid w:val="00123D0D"/>
    <w:rsid w:val="001264E8"/>
    <w:rsid w:val="0012655B"/>
    <w:rsid w:val="00126EC8"/>
    <w:rsid w:val="00126FC0"/>
    <w:rsid w:val="001305B1"/>
    <w:rsid w:val="001309EB"/>
    <w:rsid w:val="00137427"/>
    <w:rsid w:val="00137B9A"/>
    <w:rsid w:val="00144325"/>
    <w:rsid w:val="00146697"/>
    <w:rsid w:val="001466CD"/>
    <w:rsid w:val="0015023B"/>
    <w:rsid w:val="001509A9"/>
    <w:rsid w:val="00150E4C"/>
    <w:rsid w:val="00151863"/>
    <w:rsid w:val="001526A6"/>
    <w:rsid w:val="00161BCF"/>
    <w:rsid w:val="00163653"/>
    <w:rsid w:val="00164A1F"/>
    <w:rsid w:val="0016659E"/>
    <w:rsid w:val="001767F3"/>
    <w:rsid w:val="00180E01"/>
    <w:rsid w:val="001812ED"/>
    <w:rsid w:val="00182FC3"/>
    <w:rsid w:val="00183BFD"/>
    <w:rsid w:val="001849CB"/>
    <w:rsid w:val="00185781"/>
    <w:rsid w:val="0018734C"/>
    <w:rsid w:val="00191432"/>
    <w:rsid w:val="001915AF"/>
    <w:rsid w:val="001934D4"/>
    <w:rsid w:val="00197035"/>
    <w:rsid w:val="00197888"/>
    <w:rsid w:val="001A17DD"/>
    <w:rsid w:val="001A30E3"/>
    <w:rsid w:val="001A32AB"/>
    <w:rsid w:val="001A6E8A"/>
    <w:rsid w:val="001A7E8E"/>
    <w:rsid w:val="001B193D"/>
    <w:rsid w:val="001B4FA2"/>
    <w:rsid w:val="001B5266"/>
    <w:rsid w:val="001C1CA7"/>
    <w:rsid w:val="001C2934"/>
    <w:rsid w:val="001C2DD0"/>
    <w:rsid w:val="001C4E5D"/>
    <w:rsid w:val="001D10FA"/>
    <w:rsid w:val="001D1646"/>
    <w:rsid w:val="001D7470"/>
    <w:rsid w:val="001E1056"/>
    <w:rsid w:val="001E32E3"/>
    <w:rsid w:val="001E602F"/>
    <w:rsid w:val="001E679F"/>
    <w:rsid w:val="001E74D1"/>
    <w:rsid w:val="001F09C4"/>
    <w:rsid w:val="001F1635"/>
    <w:rsid w:val="001F1AE1"/>
    <w:rsid w:val="001F2ABE"/>
    <w:rsid w:val="001F4465"/>
    <w:rsid w:val="001F7707"/>
    <w:rsid w:val="001F7BDB"/>
    <w:rsid w:val="002123F0"/>
    <w:rsid w:val="0021362F"/>
    <w:rsid w:val="0021652D"/>
    <w:rsid w:val="002166F0"/>
    <w:rsid w:val="00216D8A"/>
    <w:rsid w:val="0022056E"/>
    <w:rsid w:val="00220BF0"/>
    <w:rsid w:val="00223F29"/>
    <w:rsid w:val="00224950"/>
    <w:rsid w:val="00224A81"/>
    <w:rsid w:val="0022502B"/>
    <w:rsid w:val="00225CBF"/>
    <w:rsid w:val="00226FA5"/>
    <w:rsid w:val="00232C6B"/>
    <w:rsid w:val="00234364"/>
    <w:rsid w:val="00241567"/>
    <w:rsid w:val="00242E8C"/>
    <w:rsid w:val="002447BF"/>
    <w:rsid w:val="002526E7"/>
    <w:rsid w:val="00253374"/>
    <w:rsid w:val="0025652F"/>
    <w:rsid w:val="0025709A"/>
    <w:rsid w:val="00257A25"/>
    <w:rsid w:val="00257D3C"/>
    <w:rsid w:val="002601DD"/>
    <w:rsid w:val="00262137"/>
    <w:rsid w:val="00263AD9"/>
    <w:rsid w:val="002651EA"/>
    <w:rsid w:val="00270163"/>
    <w:rsid w:val="0027206C"/>
    <w:rsid w:val="002722E6"/>
    <w:rsid w:val="00273B7A"/>
    <w:rsid w:val="00274289"/>
    <w:rsid w:val="002747E7"/>
    <w:rsid w:val="002767E8"/>
    <w:rsid w:val="002820F4"/>
    <w:rsid w:val="00283073"/>
    <w:rsid w:val="00284D9A"/>
    <w:rsid w:val="0028566E"/>
    <w:rsid w:val="00285BE4"/>
    <w:rsid w:val="0029230A"/>
    <w:rsid w:val="00292C23"/>
    <w:rsid w:val="00292DAD"/>
    <w:rsid w:val="00295D26"/>
    <w:rsid w:val="002A410F"/>
    <w:rsid w:val="002A5397"/>
    <w:rsid w:val="002A669A"/>
    <w:rsid w:val="002A72EB"/>
    <w:rsid w:val="002A7A20"/>
    <w:rsid w:val="002B0FE3"/>
    <w:rsid w:val="002B1E9F"/>
    <w:rsid w:val="002B29BA"/>
    <w:rsid w:val="002B3FB8"/>
    <w:rsid w:val="002B5C7F"/>
    <w:rsid w:val="002B74AD"/>
    <w:rsid w:val="002B7C9D"/>
    <w:rsid w:val="002C1721"/>
    <w:rsid w:val="002C244F"/>
    <w:rsid w:val="002C2F31"/>
    <w:rsid w:val="002C3241"/>
    <w:rsid w:val="002C4399"/>
    <w:rsid w:val="002C59F0"/>
    <w:rsid w:val="002D0718"/>
    <w:rsid w:val="002D343F"/>
    <w:rsid w:val="002D4FA9"/>
    <w:rsid w:val="002E3E83"/>
    <w:rsid w:val="002E41CA"/>
    <w:rsid w:val="002E4895"/>
    <w:rsid w:val="002E6306"/>
    <w:rsid w:val="002F145E"/>
    <w:rsid w:val="002F38FA"/>
    <w:rsid w:val="002F4D88"/>
    <w:rsid w:val="002F5085"/>
    <w:rsid w:val="002F53E5"/>
    <w:rsid w:val="002F600D"/>
    <w:rsid w:val="002F7AB9"/>
    <w:rsid w:val="0030052A"/>
    <w:rsid w:val="00300661"/>
    <w:rsid w:val="00301947"/>
    <w:rsid w:val="0030237F"/>
    <w:rsid w:val="00303578"/>
    <w:rsid w:val="00304234"/>
    <w:rsid w:val="00306651"/>
    <w:rsid w:val="00310887"/>
    <w:rsid w:val="00313A31"/>
    <w:rsid w:val="003149DD"/>
    <w:rsid w:val="003150DE"/>
    <w:rsid w:val="003170E7"/>
    <w:rsid w:val="00320775"/>
    <w:rsid w:val="00320F79"/>
    <w:rsid w:val="00322EAF"/>
    <w:rsid w:val="00323163"/>
    <w:rsid w:val="00325419"/>
    <w:rsid w:val="00326447"/>
    <w:rsid w:val="00326C5C"/>
    <w:rsid w:val="00326CCC"/>
    <w:rsid w:val="0033116D"/>
    <w:rsid w:val="0033167F"/>
    <w:rsid w:val="003321B1"/>
    <w:rsid w:val="00334BD6"/>
    <w:rsid w:val="0034229D"/>
    <w:rsid w:val="00343028"/>
    <w:rsid w:val="0034525B"/>
    <w:rsid w:val="003508ED"/>
    <w:rsid w:val="003511AE"/>
    <w:rsid w:val="003513B5"/>
    <w:rsid w:val="003558DC"/>
    <w:rsid w:val="00360F11"/>
    <w:rsid w:val="0036182A"/>
    <w:rsid w:val="003623A0"/>
    <w:rsid w:val="00362671"/>
    <w:rsid w:val="00366AB5"/>
    <w:rsid w:val="00371399"/>
    <w:rsid w:val="00372057"/>
    <w:rsid w:val="00375089"/>
    <w:rsid w:val="00375ECB"/>
    <w:rsid w:val="00377010"/>
    <w:rsid w:val="00380E99"/>
    <w:rsid w:val="00381FD1"/>
    <w:rsid w:val="00382E97"/>
    <w:rsid w:val="00384F54"/>
    <w:rsid w:val="003860D9"/>
    <w:rsid w:val="00386873"/>
    <w:rsid w:val="00386CA4"/>
    <w:rsid w:val="00390752"/>
    <w:rsid w:val="0039116A"/>
    <w:rsid w:val="003922F7"/>
    <w:rsid w:val="00392A46"/>
    <w:rsid w:val="003930B1"/>
    <w:rsid w:val="003939C7"/>
    <w:rsid w:val="00394703"/>
    <w:rsid w:val="00395072"/>
    <w:rsid w:val="00395890"/>
    <w:rsid w:val="00397101"/>
    <w:rsid w:val="00397D30"/>
    <w:rsid w:val="00397F9A"/>
    <w:rsid w:val="003A3262"/>
    <w:rsid w:val="003A3359"/>
    <w:rsid w:val="003A6176"/>
    <w:rsid w:val="003B2ED4"/>
    <w:rsid w:val="003B3A7C"/>
    <w:rsid w:val="003B3F26"/>
    <w:rsid w:val="003B5106"/>
    <w:rsid w:val="003B55F9"/>
    <w:rsid w:val="003B565E"/>
    <w:rsid w:val="003B6022"/>
    <w:rsid w:val="003C23DF"/>
    <w:rsid w:val="003C265E"/>
    <w:rsid w:val="003C30D4"/>
    <w:rsid w:val="003C6102"/>
    <w:rsid w:val="003C7740"/>
    <w:rsid w:val="003D0D2B"/>
    <w:rsid w:val="003D19C8"/>
    <w:rsid w:val="003D33AD"/>
    <w:rsid w:val="003D4317"/>
    <w:rsid w:val="003D47F7"/>
    <w:rsid w:val="003E1D03"/>
    <w:rsid w:val="003E3EFE"/>
    <w:rsid w:val="003E54E2"/>
    <w:rsid w:val="003F2656"/>
    <w:rsid w:val="003F2EF8"/>
    <w:rsid w:val="003F3694"/>
    <w:rsid w:val="003F44C4"/>
    <w:rsid w:val="003F48EE"/>
    <w:rsid w:val="004017AF"/>
    <w:rsid w:val="00403CE6"/>
    <w:rsid w:val="00404569"/>
    <w:rsid w:val="004055E4"/>
    <w:rsid w:val="004058CD"/>
    <w:rsid w:val="0041131A"/>
    <w:rsid w:val="00411771"/>
    <w:rsid w:val="00414511"/>
    <w:rsid w:val="00414B46"/>
    <w:rsid w:val="00415987"/>
    <w:rsid w:val="004162B1"/>
    <w:rsid w:val="004167B8"/>
    <w:rsid w:val="004170C1"/>
    <w:rsid w:val="00421EA2"/>
    <w:rsid w:val="00422140"/>
    <w:rsid w:val="0042236D"/>
    <w:rsid w:val="00423726"/>
    <w:rsid w:val="00425F73"/>
    <w:rsid w:val="004277A5"/>
    <w:rsid w:val="00432E14"/>
    <w:rsid w:val="00436D83"/>
    <w:rsid w:val="00437BA7"/>
    <w:rsid w:val="00444841"/>
    <w:rsid w:val="00445B1F"/>
    <w:rsid w:val="004519A7"/>
    <w:rsid w:val="00453686"/>
    <w:rsid w:val="00456326"/>
    <w:rsid w:val="00457B6F"/>
    <w:rsid w:val="00461B27"/>
    <w:rsid w:val="004631DD"/>
    <w:rsid w:val="004633E2"/>
    <w:rsid w:val="00464692"/>
    <w:rsid w:val="00470C29"/>
    <w:rsid w:val="004714CC"/>
    <w:rsid w:val="00472D9E"/>
    <w:rsid w:val="00474454"/>
    <w:rsid w:val="00474793"/>
    <w:rsid w:val="004765D5"/>
    <w:rsid w:val="00480AD0"/>
    <w:rsid w:val="00482685"/>
    <w:rsid w:val="00482862"/>
    <w:rsid w:val="004855D2"/>
    <w:rsid w:val="004903D7"/>
    <w:rsid w:val="0049181D"/>
    <w:rsid w:val="00493750"/>
    <w:rsid w:val="00494E1C"/>
    <w:rsid w:val="004966EE"/>
    <w:rsid w:val="0049765F"/>
    <w:rsid w:val="004A109E"/>
    <w:rsid w:val="004A14B4"/>
    <w:rsid w:val="004A29E8"/>
    <w:rsid w:val="004A5374"/>
    <w:rsid w:val="004A5437"/>
    <w:rsid w:val="004B01CF"/>
    <w:rsid w:val="004B2777"/>
    <w:rsid w:val="004B3A28"/>
    <w:rsid w:val="004B6296"/>
    <w:rsid w:val="004B62B5"/>
    <w:rsid w:val="004B6714"/>
    <w:rsid w:val="004B70CA"/>
    <w:rsid w:val="004B7F48"/>
    <w:rsid w:val="004C1408"/>
    <w:rsid w:val="004C2D5B"/>
    <w:rsid w:val="004C3031"/>
    <w:rsid w:val="004C3615"/>
    <w:rsid w:val="004C3C6F"/>
    <w:rsid w:val="004C5B3B"/>
    <w:rsid w:val="004C7AF6"/>
    <w:rsid w:val="004D1BE7"/>
    <w:rsid w:val="004D6A23"/>
    <w:rsid w:val="004D7717"/>
    <w:rsid w:val="004E3D39"/>
    <w:rsid w:val="004E4C3D"/>
    <w:rsid w:val="004E64D5"/>
    <w:rsid w:val="004E7666"/>
    <w:rsid w:val="004F3230"/>
    <w:rsid w:val="004F4E95"/>
    <w:rsid w:val="004F5BD3"/>
    <w:rsid w:val="00502727"/>
    <w:rsid w:val="00502F82"/>
    <w:rsid w:val="00510CA9"/>
    <w:rsid w:val="00513F3F"/>
    <w:rsid w:val="00514D68"/>
    <w:rsid w:val="00515E28"/>
    <w:rsid w:val="005168FC"/>
    <w:rsid w:val="00517236"/>
    <w:rsid w:val="0052068C"/>
    <w:rsid w:val="00521563"/>
    <w:rsid w:val="00523615"/>
    <w:rsid w:val="0052428C"/>
    <w:rsid w:val="005306E0"/>
    <w:rsid w:val="005329EA"/>
    <w:rsid w:val="00533ADD"/>
    <w:rsid w:val="00534E28"/>
    <w:rsid w:val="00535567"/>
    <w:rsid w:val="00536586"/>
    <w:rsid w:val="00536691"/>
    <w:rsid w:val="00536BCD"/>
    <w:rsid w:val="005420DF"/>
    <w:rsid w:val="00542B60"/>
    <w:rsid w:val="005468A9"/>
    <w:rsid w:val="00551381"/>
    <w:rsid w:val="00552073"/>
    <w:rsid w:val="00552D69"/>
    <w:rsid w:val="00552DE6"/>
    <w:rsid w:val="005612E9"/>
    <w:rsid w:val="00565275"/>
    <w:rsid w:val="00565AC7"/>
    <w:rsid w:val="00565BE1"/>
    <w:rsid w:val="005673C4"/>
    <w:rsid w:val="0056794D"/>
    <w:rsid w:val="00577A4D"/>
    <w:rsid w:val="00581D14"/>
    <w:rsid w:val="0058205A"/>
    <w:rsid w:val="00584657"/>
    <w:rsid w:val="00585E6F"/>
    <w:rsid w:val="005909CB"/>
    <w:rsid w:val="005918EA"/>
    <w:rsid w:val="00592B99"/>
    <w:rsid w:val="0059344C"/>
    <w:rsid w:val="00594B29"/>
    <w:rsid w:val="005A2F5E"/>
    <w:rsid w:val="005A764B"/>
    <w:rsid w:val="005B288D"/>
    <w:rsid w:val="005B2BD8"/>
    <w:rsid w:val="005B3127"/>
    <w:rsid w:val="005B3870"/>
    <w:rsid w:val="005B3BD3"/>
    <w:rsid w:val="005B53DF"/>
    <w:rsid w:val="005B5F9A"/>
    <w:rsid w:val="005B712D"/>
    <w:rsid w:val="005C126D"/>
    <w:rsid w:val="005C17F2"/>
    <w:rsid w:val="005C19D9"/>
    <w:rsid w:val="005C5BD4"/>
    <w:rsid w:val="005D012F"/>
    <w:rsid w:val="005D1C7B"/>
    <w:rsid w:val="005D6278"/>
    <w:rsid w:val="005D674B"/>
    <w:rsid w:val="005D70B2"/>
    <w:rsid w:val="005D7C33"/>
    <w:rsid w:val="005E0F4E"/>
    <w:rsid w:val="005E3F9E"/>
    <w:rsid w:val="005F06CA"/>
    <w:rsid w:val="005F1C77"/>
    <w:rsid w:val="005F1F17"/>
    <w:rsid w:val="005F2576"/>
    <w:rsid w:val="005F5B41"/>
    <w:rsid w:val="005F6D62"/>
    <w:rsid w:val="0060224D"/>
    <w:rsid w:val="00602995"/>
    <w:rsid w:val="006068BB"/>
    <w:rsid w:val="00606B79"/>
    <w:rsid w:val="00606C87"/>
    <w:rsid w:val="006109A1"/>
    <w:rsid w:val="006127DA"/>
    <w:rsid w:val="006157A9"/>
    <w:rsid w:val="006179FA"/>
    <w:rsid w:val="00620154"/>
    <w:rsid w:val="00621B75"/>
    <w:rsid w:val="00621C88"/>
    <w:rsid w:val="00623D3D"/>
    <w:rsid w:val="00623D98"/>
    <w:rsid w:val="00627590"/>
    <w:rsid w:val="00627776"/>
    <w:rsid w:val="00627C1D"/>
    <w:rsid w:val="00627EC2"/>
    <w:rsid w:val="0063101E"/>
    <w:rsid w:val="00632F36"/>
    <w:rsid w:val="00632FBE"/>
    <w:rsid w:val="00637E71"/>
    <w:rsid w:val="00642409"/>
    <w:rsid w:val="006431E3"/>
    <w:rsid w:val="00644B18"/>
    <w:rsid w:val="00644BC2"/>
    <w:rsid w:val="00646C10"/>
    <w:rsid w:val="006474E3"/>
    <w:rsid w:val="00647CE3"/>
    <w:rsid w:val="00647EC1"/>
    <w:rsid w:val="00653A9B"/>
    <w:rsid w:val="00653C4D"/>
    <w:rsid w:val="0065473C"/>
    <w:rsid w:val="00655437"/>
    <w:rsid w:val="006616D2"/>
    <w:rsid w:val="0066206C"/>
    <w:rsid w:val="00663AD6"/>
    <w:rsid w:val="006652DE"/>
    <w:rsid w:val="00665654"/>
    <w:rsid w:val="006656B3"/>
    <w:rsid w:val="00666683"/>
    <w:rsid w:val="006716C2"/>
    <w:rsid w:val="00672EA7"/>
    <w:rsid w:val="006747C5"/>
    <w:rsid w:val="00676372"/>
    <w:rsid w:val="00680064"/>
    <w:rsid w:val="00681445"/>
    <w:rsid w:val="00681BC0"/>
    <w:rsid w:val="0068349D"/>
    <w:rsid w:val="00683D55"/>
    <w:rsid w:val="0068548A"/>
    <w:rsid w:val="006859EA"/>
    <w:rsid w:val="00685BD2"/>
    <w:rsid w:val="0068675E"/>
    <w:rsid w:val="00687C28"/>
    <w:rsid w:val="00692F19"/>
    <w:rsid w:val="00696D9F"/>
    <w:rsid w:val="00697E4B"/>
    <w:rsid w:val="006A0594"/>
    <w:rsid w:val="006A4113"/>
    <w:rsid w:val="006A44F1"/>
    <w:rsid w:val="006A61E7"/>
    <w:rsid w:val="006A6821"/>
    <w:rsid w:val="006A7465"/>
    <w:rsid w:val="006B07FE"/>
    <w:rsid w:val="006B402D"/>
    <w:rsid w:val="006B4508"/>
    <w:rsid w:val="006B515B"/>
    <w:rsid w:val="006B56F1"/>
    <w:rsid w:val="006B6353"/>
    <w:rsid w:val="006C0469"/>
    <w:rsid w:val="006C04D4"/>
    <w:rsid w:val="006C288D"/>
    <w:rsid w:val="006C2C73"/>
    <w:rsid w:val="006C4D13"/>
    <w:rsid w:val="006C50F5"/>
    <w:rsid w:val="006C5FA0"/>
    <w:rsid w:val="006C6DE4"/>
    <w:rsid w:val="006D0386"/>
    <w:rsid w:val="006D1700"/>
    <w:rsid w:val="006D1BEC"/>
    <w:rsid w:val="006D1D09"/>
    <w:rsid w:val="006D1D43"/>
    <w:rsid w:val="006D29DC"/>
    <w:rsid w:val="006D39AB"/>
    <w:rsid w:val="006D5441"/>
    <w:rsid w:val="006D5F30"/>
    <w:rsid w:val="006D6105"/>
    <w:rsid w:val="006D741A"/>
    <w:rsid w:val="006E148B"/>
    <w:rsid w:val="006E2F82"/>
    <w:rsid w:val="006E6876"/>
    <w:rsid w:val="006E740A"/>
    <w:rsid w:val="006E7E15"/>
    <w:rsid w:val="006F1C8E"/>
    <w:rsid w:val="006F2964"/>
    <w:rsid w:val="006F4F76"/>
    <w:rsid w:val="006F5399"/>
    <w:rsid w:val="006F5E8C"/>
    <w:rsid w:val="006F683F"/>
    <w:rsid w:val="006F7113"/>
    <w:rsid w:val="006F7AA6"/>
    <w:rsid w:val="00704BBA"/>
    <w:rsid w:val="00704C03"/>
    <w:rsid w:val="00704CA2"/>
    <w:rsid w:val="007055D6"/>
    <w:rsid w:val="007055E4"/>
    <w:rsid w:val="007175BB"/>
    <w:rsid w:val="00722A13"/>
    <w:rsid w:val="0072610D"/>
    <w:rsid w:val="00730061"/>
    <w:rsid w:val="00732EF7"/>
    <w:rsid w:val="00734434"/>
    <w:rsid w:val="00735F2E"/>
    <w:rsid w:val="007370E7"/>
    <w:rsid w:val="007373DF"/>
    <w:rsid w:val="00737BFD"/>
    <w:rsid w:val="007428CE"/>
    <w:rsid w:val="0074471B"/>
    <w:rsid w:val="00744A60"/>
    <w:rsid w:val="007453A5"/>
    <w:rsid w:val="00745918"/>
    <w:rsid w:val="00745AD9"/>
    <w:rsid w:val="00746A79"/>
    <w:rsid w:val="007478A6"/>
    <w:rsid w:val="00747B40"/>
    <w:rsid w:val="00750D78"/>
    <w:rsid w:val="00750EE4"/>
    <w:rsid w:val="00750EFA"/>
    <w:rsid w:val="00754420"/>
    <w:rsid w:val="00755170"/>
    <w:rsid w:val="007561A8"/>
    <w:rsid w:val="0075784F"/>
    <w:rsid w:val="00762444"/>
    <w:rsid w:val="007650C4"/>
    <w:rsid w:val="007660D6"/>
    <w:rsid w:val="00767003"/>
    <w:rsid w:val="00771C81"/>
    <w:rsid w:val="00771DD0"/>
    <w:rsid w:val="00773B8C"/>
    <w:rsid w:val="00782682"/>
    <w:rsid w:val="00782B02"/>
    <w:rsid w:val="00785F47"/>
    <w:rsid w:val="00786194"/>
    <w:rsid w:val="00793FC3"/>
    <w:rsid w:val="007A1351"/>
    <w:rsid w:val="007A30BC"/>
    <w:rsid w:val="007A4917"/>
    <w:rsid w:val="007A608D"/>
    <w:rsid w:val="007A6391"/>
    <w:rsid w:val="007A7D4F"/>
    <w:rsid w:val="007A7E3E"/>
    <w:rsid w:val="007B0513"/>
    <w:rsid w:val="007B644B"/>
    <w:rsid w:val="007B69C1"/>
    <w:rsid w:val="007C0C14"/>
    <w:rsid w:val="007C223F"/>
    <w:rsid w:val="007C2388"/>
    <w:rsid w:val="007C3F7D"/>
    <w:rsid w:val="007C6220"/>
    <w:rsid w:val="007D2DB8"/>
    <w:rsid w:val="007D4621"/>
    <w:rsid w:val="007D4D77"/>
    <w:rsid w:val="007D51CD"/>
    <w:rsid w:val="007D5A76"/>
    <w:rsid w:val="007D72D9"/>
    <w:rsid w:val="007E1B8E"/>
    <w:rsid w:val="007E46F2"/>
    <w:rsid w:val="007F0E7F"/>
    <w:rsid w:val="007F3BE3"/>
    <w:rsid w:val="007F627F"/>
    <w:rsid w:val="007F7605"/>
    <w:rsid w:val="007F7FF5"/>
    <w:rsid w:val="00805D57"/>
    <w:rsid w:val="00812687"/>
    <w:rsid w:val="00813982"/>
    <w:rsid w:val="00814885"/>
    <w:rsid w:val="00817CF6"/>
    <w:rsid w:val="008232EC"/>
    <w:rsid w:val="00827EEA"/>
    <w:rsid w:val="0083019B"/>
    <w:rsid w:val="00830265"/>
    <w:rsid w:val="00830618"/>
    <w:rsid w:val="00831747"/>
    <w:rsid w:val="0083245D"/>
    <w:rsid w:val="00833F2A"/>
    <w:rsid w:val="00836001"/>
    <w:rsid w:val="008400E7"/>
    <w:rsid w:val="00840444"/>
    <w:rsid w:val="00842E92"/>
    <w:rsid w:val="00844774"/>
    <w:rsid w:val="00851795"/>
    <w:rsid w:val="00851BFF"/>
    <w:rsid w:val="00852397"/>
    <w:rsid w:val="008616F6"/>
    <w:rsid w:val="00865DBC"/>
    <w:rsid w:val="00866D2F"/>
    <w:rsid w:val="008677AF"/>
    <w:rsid w:val="0087416E"/>
    <w:rsid w:val="00875B49"/>
    <w:rsid w:val="008826AB"/>
    <w:rsid w:val="008831C6"/>
    <w:rsid w:val="008846C7"/>
    <w:rsid w:val="008879D8"/>
    <w:rsid w:val="0089046F"/>
    <w:rsid w:val="00896DF6"/>
    <w:rsid w:val="008A055C"/>
    <w:rsid w:val="008A0E5A"/>
    <w:rsid w:val="008A2738"/>
    <w:rsid w:val="008A274C"/>
    <w:rsid w:val="008A54A1"/>
    <w:rsid w:val="008A61AB"/>
    <w:rsid w:val="008B1408"/>
    <w:rsid w:val="008B2BAE"/>
    <w:rsid w:val="008B650E"/>
    <w:rsid w:val="008B6AB9"/>
    <w:rsid w:val="008C17DB"/>
    <w:rsid w:val="008C182A"/>
    <w:rsid w:val="008C2135"/>
    <w:rsid w:val="008C3315"/>
    <w:rsid w:val="008C6CB8"/>
    <w:rsid w:val="008C7049"/>
    <w:rsid w:val="008C7134"/>
    <w:rsid w:val="008D0B06"/>
    <w:rsid w:val="008D1CE4"/>
    <w:rsid w:val="008D1CF4"/>
    <w:rsid w:val="008D4210"/>
    <w:rsid w:val="008D550B"/>
    <w:rsid w:val="008D607E"/>
    <w:rsid w:val="008E45BE"/>
    <w:rsid w:val="008E45F3"/>
    <w:rsid w:val="008E4695"/>
    <w:rsid w:val="008E4B93"/>
    <w:rsid w:val="008F0534"/>
    <w:rsid w:val="008F2982"/>
    <w:rsid w:val="008F386F"/>
    <w:rsid w:val="008F3F13"/>
    <w:rsid w:val="008F472A"/>
    <w:rsid w:val="008F4E2B"/>
    <w:rsid w:val="008F7638"/>
    <w:rsid w:val="0090412D"/>
    <w:rsid w:val="0091176E"/>
    <w:rsid w:val="00912FB1"/>
    <w:rsid w:val="00913510"/>
    <w:rsid w:val="00913827"/>
    <w:rsid w:val="00913ACF"/>
    <w:rsid w:val="00914487"/>
    <w:rsid w:val="0091491D"/>
    <w:rsid w:val="00916D2E"/>
    <w:rsid w:val="00917628"/>
    <w:rsid w:val="0092085E"/>
    <w:rsid w:val="0092271B"/>
    <w:rsid w:val="009251EE"/>
    <w:rsid w:val="0092573E"/>
    <w:rsid w:val="00926309"/>
    <w:rsid w:val="009265B6"/>
    <w:rsid w:val="00927E35"/>
    <w:rsid w:val="00930029"/>
    <w:rsid w:val="00932B52"/>
    <w:rsid w:val="0093455F"/>
    <w:rsid w:val="00934E71"/>
    <w:rsid w:val="00935001"/>
    <w:rsid w:val="00942A2F"/>
    <w:rsid w:val="00942D3E"/>
    <w:rsid w:val="00943E3F"/>
    <w:rsid w:val="0094613F"/>
    <w:rsid w:val="0094732E"/>
    <w:rsid w:val="009507D2"/>
    <w:rsid w:val="0095456E"/>
    <w:rsid w:val="009573D6"/>
    <w:rsid w:val="00957941"/>
    <w:rsid w:val="00957F37"/>
    <w:rsid w:val="00961539"/>
    <w:rsid w:val="00962DEB"/>
    <w:rsid w:val="00964E7B"/>
    <w:rsid w:val="009663C8"/>
    <w:rsid w:val="00966B0D"/>
    <w:rsid w:val="00967E28"/>
    <w:rsid w:val="00970A2A"/>
    <w:rsid w:val="0097225D"/>
    <w:rsid w:val="00972320"/>
    <w:rsid w:val="009745D0"/>
    <w:rsid w:val="00974816"/>
    <w:rsid w:val="009752D5"/>
    <w:rsid w:val="0098121D"/>
    <w:rsid w:val="009814CE"/>
    <w:rsid w:val="0098600C"/>
    <w:rsid w:val="00986C8D"/>
    <w:rsid w:val="00990443"/>
    <w:rsid w:val="00993ABE"/>
    <w:rsid w:val="00994957"/>
    <w:rsid w:val="00997980"/>
    <w:rsid w:val="009A0B28"/>
    <w:rsid w:val="009A1426"/>
    <w:rsid w:val="009A1A61"/>
    <w:rsid w:val="009A51F7"/>
    <w:rsid w:val="009A6578"/>
    <w:rsid w:val="009B0B9A"/>
    <w:rsid w:val="009B5E29"/>
    <w:rsid w:val="009B5F06"/>
    <w:rsid w:val="009B6DF9"/>
    <w:rsid w:val="009B7512"/>
    <w:rsid w:val="009C3859"/>
    <w:rsid w:val="009C4FFA"/>
    <w:rsid w:val="009C51A7"/>
    <w:rsid w:val="009C5C29"/>
    <w:rsid w:val="009C5CE8"/>
    <w:rsid w:val="009C6D79"/>
    <w:rsid w:val="009D03C0"/>
    <w:rsid w:val="009D0E39"/>
    <w:rsid w:val="009D1E44"/>
    <w:rsid w:val="009D22AF"/>
    <w:rsid w:val="009D36D1"/>
    <w:rsid w:val="009D3737"/>
    <w:rsid w:val="009D5389"/>
    <w:rsid w:val="009D5712"/>
    <w:rsid w:val="009D68A4"/>
    <w:rsid w:val="009D6BE0"/>
    <w:rsid w:val="009D72D6"/>
    <w:rsid w:val="009E0DFF"/>
    <w:rsid w:val="009E3510"/>
    <w:rsid w:val="009E63EF"/>
    <w:rsid w:val="009E693D"/>
    <w:rsid w:val="009E7A3F"/>
    <w:rsid w:val="009F2EBC"/>
    <w:rsid w:val="009F5987"/>
    <w:rsid w:val="009F7BA4"/>
    <w:rsid w:val="009F7E91"/>
    <w:rsid w:val="00A01248"/>
    <w:rsid w:val="00A01BF4"/>
    <w:rsid w:val="00A01EFD"/>
    <w:rsid w:val="00A03BAB"/>
    <w:rsid w:val="00A075E3"/>
    <w:rsid w:val="00A1015A"/>
    <w:rsid w:val="00A12757"/>
    <w:rsid w:val="00A12ED4"/>
    <w:rsid w:val="00A17EC6"/>
    <w:rsid w:val="00A215DD"/>
    <w:rsid w:val="00A218F9"/>
    <w:rsid w:val="00A2190C"/>
    <w:rsid w:val="00A22F16"/>
    <w:rsid w:val="00A238E5"/>
    <w:rsid w:val="00A2528A"/>
    <w:rsid w:val="00A2583E"/>
    <w:rsid w:val="00A2745B"/>
    <w:rsid w:val="00A31920"/>
    <w:rsid w:val="00A349C8"/>
    <w:rsid w:val="00A36896"/>
    <w:rsid w:val="00A41075"/>
    <w:rsid w:val="00A41532"/>
    <w:rsid w:val="00A44B0F"/>
    <w:rsid w:val="00A454E6"/>
    <w:rsid w:val="00A45B9F"/>
    <w:rsid w:val="00A51378"/>
    <w:rsid w:val="00A515B8"/>
    <w:rsid w:val="00A51E21"/>
    <w:rsid w:val="00A536C3"/>
    <w:rsid w:val="00A56578"/>
    <w:rsid w:val="00A57F32"/>
    <w:rsid w:val="00A64DE4"/>
    <w:rsid w:val="00A65FE2"/>
    <w:rsid w:val="00A677C6"/>
    <w:rsid w:val="00A7212D"/>
    <w:rsid w:val="00A7436E"/>
    <w:rsid w:val="00A77083"/>
    <w:rsid w:val="00A77934"/>
    <w:rsid w:val="00A77C27"/>
    <w:rsid w:val="00A87D7F"/>
    <w:rsid w:val="00A91D25"/>
    <w:rsid w:val="00A94748"/>
    <w:rsid w:val="00AA045F"/>
    <w:rsid w:val="00AA1D5D"/>
    <w:rsid w:val="00AA4226"/>
    <w:rsid w:val="00AA53F9"/>
    <w:rsid w:val="00AA7AD5"/>
    <w:rsid w:val="00AB1A11"/>
    <w:rsid w:val="00AB1E5D"/>
    <w:rsid w:val="00AB2585"/>
    <w:rsid w:val="00AB382B"/>
    <w:rsid w:val="00AB4C1C"/>
    <w:rsid w:val="00AB66FE"/>
    <w:rsid w:val="00AC03B3"/>
    <w:rsid w:val="00AC1CE0"/>
    <w:rsid w:val="00AC5526"/>
    <w:rsid w:val="00AD3452"/>
    <w:rsid w:val="00AD5401"/>
    <w:rsid w:val="00AD64CD"/>
    <w:rsid w:val="00AD698B"/>
    <w:rsid w:val="00AD7057"/>
    <w:rsid w:val="00AE111F"/>
    <w:rsid w:val="00AE1B17"/>
    <w:rsid w:val="00AE2556"/>
    <w:rsid w:val="00AE5C01"/>
    <w:rsid w:val="00AE648D"/>
    <w:rsid w:val="00AE6702"/>
    <w:rsid w:val="00AF1025"/>
    <w:rsid w:val="00AF4439"/>
    <w:rsid w:val="00AF4752"/>
    <w:rsid w:val="00AF640C"/>
    <w:rsid w:val="00AF7145"/>
    <w:rsid w:val="00B003CE"/>
    <w:rsid w:val="00B01C1B"/>
    <w:rsid w:val="00B06310"/>
    <w:rsid w:val="00B117C0"/>
    <w:rsid w:val="00B151CD"/>
    <w:rsid w:val="00B15382"/>
    <w:rsid w:val="00B15434"/>
    <w:rsid w:val="00B15A3F"/>
    <w:rsid w:val="00B15EC8"/>
    <w:rsid w:val="00B16067"/>
    <w:rsid w:val="00B20707"/>
    <w:rsid w:val="00B2090B"/>
    <w:rsid w:val="00B2132B"/>
    <w:rsid w:val="00B23F3B"/>
    <w:rsid w:val="00B2450B"/>
    <w:rsid w:val="00B24AF0"/>
    <w:rsid w:val="00B26F1E"/>
    <w:rsid w:val="00B2793D"/>
    <w:rsid w:val="00B332A8"/>
    <w:rsid w:val="00B34D22"/>
    <w:rsid w:val="00B35CEB"/>
    <w:rsid w:val="00B36939"/>
    <w:rsid w:val="00B40A67"/>
    <w:rsid w:val="00B45641"/>
    <w:rsid w:val="00B4749B"/>
    <w:rsid w:val="00B47F15"/>
    <w:rsid w:val="00B50C39"/>
    <w:rsid w:val="00B551F2"/>
    <w:rsid w:val="00B55CC7"/>
    <w:rsid w:val="00B60BAE"/>
    <w:rsid w:val="00B60D69"/>
    <w:rsid w:val="00B610FC"/>
    <w:rsid w:val="00B613A6"/>
    <w:rsid w:val="00B61C99"/>
    <w:rsid w:val="00B62450"/>
    <w:rsid w:val="00B6333E"/>
    <w:rsid w:val="00B63733"/>
    <w:rsid w:val="00B66DC4"/>
    <w:rsid w:val="00B673A6"/>
    <w:rsid w:val="00B67F92"/>
    <w:rsid w:val="00B70425"/>
    <w:rsid w:val="00B70B77"/>
    <w:rsid w:val="00B70D89"/>
    <w:rsid w:val="00B73319"/>
    <w:rsid w:val="00B754CD"/>
    <w:rsid w:val="00B75907"/>
    <w:rsid w:val="00B75DC5"/>
    <w:rsid w:val="00B76645"/>
    <w:rsid w:val="00B76AC6"/>
    <w:rsid w:val="00B81ED0"/>
    <w:rsid w:val="00B824AE"/>
    <w:rsid w:val="00B82CFA"/>
    <w:rsid w:val="00B85BED"/>
    <w:rsid w:val="00B85F82"/>
    <w:rsid w:val="00B860AA"/>
    <w:rsid w:val="00B866FF"/>
    <w:rsid w:val="00B8672D"/>
    <w:rsid w:val="00B879A4"/>
    <w:rsid w:val="00B90A51"/>
    <w:rsid w:val="00B91203"/>
    <w:rsid w:val="00B91D22"/>
    <w:rsid w:val="00B93F15"/>
    <w:rsid w:val="00B9578E"/>
    <w:rsid w:val="00B95D44"/>
    <w:rsid w:val="00B96814"/>
    <w:rsid w:val="00B979CA"/>
    <w:rsid w:val="00BA0C5C"/>
    <w:rsid w:val="00BB1157"/>
    <w:rsid w:val="00BB1767"/>
    <w:rsid w:val="00BB21D3"/>
    <w:rsid w:val="00BB6598"/>
    <w:rsid w:val="00BB73A0"/>
    <w:rsid w:val="00BC1E7A"/>
    <w:rsid w:val="00BC60DD"/>
    <w:rsid w:val="00BC7AE4"/>
    <w:rsid w:val="00BD00F8"/>
    <w:rsid w:val="00BD2225"/>
    <w:rsid w:val="00BD6B9E"/>
    <w:rsid w:val="00BD7478"/>
    <w:rsid w:val="00BE1626"/>
    <w:rsid w:val="00BE34D9"/>
    <w:rsid w:val="00BE3822"/>
    <w:rsid w:val="00BE67F6"/>
    <w:rsid w:val="00BE709F"/>
    <w:rsid w:val="00BE7F3C"/>
    <w:rsid w:val="00BF0AB4"/>
    <w:rsid w:val="00BF17CF"/>
    <w:rsid w:val="00BF1CAC"/>
    <w:rsid w:val="00BF2180"/>
    <w:rsid w:val="00BF4FA0"/>
    <w:rsid w:val="00BF539C"/>
    <w:rsid w:val="00BF6984"/>
    <w:rsid w:val="00BF6DA6"/>
    <w:rsid w:val="00BF73D6"/>
    <w:rsid w:val="00C03376"/>
    <w:rsid w:val="00C03B4E"/>
    <w:rsid w:val="00C04151"/>
    <w:rsid w:val="00C05865"/>
    <w:rsid w:val="00C05892"/>
    <w:rsid w:val="00C068D1"/>
    <w:rsid w:val="00C10A3A"/>
    <w:rsid w:val="00C10B48"/>
    <w:rsid w:val="00C158BD"/>
    <w:rsid w:val="00C15A95"/>
    <w:rsid w:val="00C21692"/>
    <w:rsid w:val="00C23CC6"/>
    <w:rsid w:val="00C26282"/>
    <w:rsid w:val="00C2754C"/>
    <w:rsid w:val="00C30EAD"/>
    <w:rsid w:val="00C3114D"/>
    <w:rsid w:val="00C31474"/>
    <w:rsid w:val="00C31EAC"/>
    <w:rsid w:val="00C32880"/>
    <w:rsid w:val="00C32A2A"/>
    <w:rsid w:val="00C33673"/>
    <w:rsid w:val="00C356EA"/>
    <w:rsid w:val="00C357B0"/>
    <w:rsid w:val="00C361C9"/>
    <w:rsid w:val="00C36499"/>
    <w:rsid w:val="00C426F4"/>
    <w:rsid w:val="00C42B35"/>
    <w:rsid w:val="00C459BE"/>
    <w:rsid w:val="00C50285"/>
    <w:rsid w:val="00C50D81"/>
    <w:rsid w:val="00C51EF7"/>
    <w:rsid w:val="00C546D9"/>
    <w:rsid w:val="00C55509"/>
    <w:rsid w:val="00C55A5E"/>
    <w:rsid w:val="00C57BAF"/>
    <w:rsid w:val="00C6367C"/>
    <w:rsid w:val="00C63B3D"/>
    <w:rsid w:val="00C66AC9"/>
    <w:rsid w:val="00C67AF3"/>
    <w:rsid w:val="00C723C5"/>
    <w:rsid w:val="00C7324D"/>
    <w:rsid w:val="00C7343A"/>
    <w:rsid w:val="00C8067F"/>
    <w:rsid w:val="00C81119"/>
    <w:rsid w:val="00C820E6"/>
    <w:rsid w:val="00C822B2"/>
    <w:rsid w:val="00C82A35"/>
    <w:rsid w:val="00C836E0"/>
    <w:rsid w:val="00C84257"/>
    <w:rsid w:val="00C901AF"/>
    <w:rsid w:val="00C94334"/>
    <w:rsid w:val="00C97C2C"/>
    <w:rsid w:val="00CA591B"/>
    <w:rsid w:val="00CA59CD"/>
    <w:rsid w:val="00CA61BE"/>
    <w:rsid w:val="00CA64CA"/>
    <w:rsid w:val="00CA6681"/>
    <w:rsid w:val="00CB096C"/>
    <w:rsid w:val="00CB410A"/>
    <w:rsid w:val="00CB6925"/>
    <w:rsid w:val="00CB7B44"/>
    <w:rsid w:val="00CC11DA"/>
    <w:rsid w:val="00CC3565"/>
    <w:rsid w:val="00CD13B6"/>
    <w:rsid w:val="00CD168C"/>
    <w:rsid w:val="00CD4006"/>
    <w:rsid w:val="00CD4025"/>
    <w:rsid w:val="00CD71CF"/>
    <w:rsid w:val="00CD7C2D"/>
    <w:rsid w:val="00CE096B"/>
    <w:rsid w:val="00CE150A"/>
    <w:rsid w:val="00CE2DCE"/>
    <w:rsid w:val="00CE2FCD"/>
    <w:rsid w:val="00CE3380"/>
    <w:rsid w:val="00CE4789"/>
    <w:rsid w:val="00CE5596"/>
    <w:rsid w:val="00CE7900"/>
    <w:rsid w:val="00CF247A"/>
    <w:rsid w:val="00CF4024"/>
    <w:rsid w:val="00CF470A"/>
    <w:rsid w:val="00CF728A"/>
    <w:rsid w:val="00D03C39"/>
    <w:rsid w:val="00D03F79"/>
    <w:rsid w:val="00D11202"/>
    <w:rsid w:val="00D11465"/>
    <w:rsid w:val="00D115C4"/>
    <w:rsid w:val="00D1386F"/>
    <w:rsid w:val="00D151B8"/>
    <w:rsid w:val="00D16A19"/>
    <w:rsid w:val="00D177A3"/>
    <w:rsid w:val="00D22CB5"/>
    <w:rsid w:val="00D23320"/>
    <w:rsid w:val="00D23535"/>
    <w:rsid w:val="00D244F5"/>
    <w:rsid w:val="00D259B6"/>
    <w:rsid w:val="00D31BB7"/>
    <w:rsid w:val="00D31CE9"/>
    <w:rsid w:val="00D32476"/>
    <w:rsid w:val="00D33C5F"/>
    <w:rsid w:val="00D33D28"/>
    <w:rsid w:val="00D36A46"/>
    <w:rsid w:val="00D40C71"/>
    <w:rsid w:val="00D41DA8"/>
    <w:rsid w:val="00D43207"/>
    <w:rsid w:val="00D43A95"/>
    <w:rsid w:val="00D441A2"/>
    <w:rsid w:val="00D45448"/>
    <w:rsid w:val="00D459C9"/>
    <w:rsid w:val="00D51DFE"/>
    <w:rsid w:val="00D52375"/>
    <w:rsid w:val="00D532C4"/>
    <w:rsid w:val="00D55B95"/>
    <w:rsid w:val="00D60DF7"/>
    <w:rsid w:val="00D64398"/>
    <w:rsid w:val="00D65096"/>
    <w:rsid w:val="00D66778"/>
    <w:rsid w:val="00D700A9"/>
    <w:rsid w:val="00D705BD"/>
    <w:rsid w:val="00D74968"/>
    <w:rsid w:val="00D75D85"/>
    <w:rsid w:val="00D76C67"/>
    <w:rsid w:val="00D7744D"/>
    <w:rsid w:val="00D774DA"/>
    <w:rsid w:val="00D82F89"/>
    <w:rsid w:val="00D83302"/>
    <w:rsid w:val="00D86C24"/>
    <w:rsid w:val="00D87CB1"/>
    <w:rsid w:val="00D911CC"/>
    <w:rsid w:val="00D91B58"/>
    <w:rsid w:val="00D92F8B"/>
    <w:rsid w:val="00D94088"/>
    <w:rsid w:val="00D941FC"/>
    <w:rsid w:val="00D95931"/>
    <w:rsid w:val="00D95A0A"/>
    <w:rsid w:val="00D97BFB"/>
    <w:rsid w:val="00DA1A7D"/>
    <w:rsid w:val="00DA229F"/>
    <w:rsid w:val="00DA4631"/>
    <w:rsid w:val="00DA663C"/>
    <w:rsid w:val="00DB00DA"/>
    <w:rsid w:val="00DB1102"/>
    <w:rsid w:val="00DB11C5"/>
    <w:rsid w:val="00DB1266"/>
    <w:rsid w:val="00DB499A"/>
    <w:rsid w:val="00DB5731"/>
    <w:rsid w:val="00DB593C"/>
    <w:rsid w:val="00DB776F"/>
    <w:rsid w:val="00DB7BB9"/>
    <w:rsid w:val="00DC1D19"/>
    <w:rsid w:val="00DC35B4"/>
    <w:rsid w:val="00DC490F"/>
    <w:rsid w:val="00DC5B94"/>
    <w:rsid w:val="00DC6A78"/>
    <w:rsid w:val="00DC709E"/>
    <w:rsid w:val="00DC7D3C"/>
    <w:rsid w:val="00DD13FD"/>
    <w:rsid w:val="00DD2429"/>
    <w:rsid w:val="00DD30BE"/>
    <w:rsid w:val="00DD3510"/>
    <w:rsid w:val="00DD3D7D"/>
    <w:rsid w:val="00DD44D9"/>
    <w:rsid w:val="00DD6123"/>
    <w:rsid w:val="00DE13DD"/>
    <w:rsid w:val="00DE4D2F"/>
    <w:rsid w:val="00DE5682"/>
    <w:rsid w:val="00DE6154"/>
    <w:rsid w:val="00DE6B37"/>
    <w:rsid w:val="00DF0814"/>
    <w:rsid w:val="00DF214D"/>
    <w:rsid w:val="00DF2FB0"/>
    <w:rsid w:val="00DF4EFA"/>
    <w:rsid w:val="00DF5F95"/>
    <w:rsid w:val="00DF6468"/>
    <w:rsid w:val="00E019BE"/>
    <w:rsid w:val="00E032CF"/>
    <w:rsid w:val="00E047AC"/>
    <w:rsid w:val="00E072E0"/>
    <w:rsid w:val="00E105A4"/>
    <w:rsid w:val="00E114E4"/>
    <w:rsid w:val="00E13287"/>
    <w:rsid w:val="00E13BBB"/>
    <w:rsid w:val="00E1458E"/>
    <w:rsid w:val="00E154D4"/>
    <w:rsid w:val="00E15BBF"/>
    <w:rsid w:val="00E16EBA"/>
    <w:rsid w:val="00E20028"/>
    <w:rsid w:val="00E204A1"/>
    <w:rsid w:val="00E21077"/>
    <w:rsid w:val="00E263D2"/>
    <w:rsid w:val="00E312A6"/>
    <w:rsid w:val="00E31463"/>
    <w:rsid w:val="00E31764"/>
    <w:rsid w:val="00E3236E"/>
    <w:rsid w:val="00E3716E"/>
    <w:rsid w:val="00E41E48"/>
    <w:rsid w:val="00E437B7"/>
    <w:rsid w:val="00E438A9"/>
    <w:rsid w:val="00E457E3"/>
    <w:rsid w:val="00E468DD"/>
    <w:rsid w:val="00E50172"/>
    <w:rsid w:val="00E52D47"/>
    <w:rsid w:val="00E54C2C"/>
    <w:rsid w:val="00E55414"/>
    <w:rsid w:val="00E56239"/>
    <w:rsid w:val="00E576FC"/>
    <w:rsid w:val="00E609E5"/>
    <w:rsid w:val="00E6146C"/>
    <w:rsid w:val="00E629DC"/>
    <w:rsid w:val="00E6352D"/>
    <w:rsid w:val="00E7331C"/>
    <w:rsid w:val="00E80C7A"/>
    <w:rsid w:val="00E83534"/>
    <w:rsid w:val="00E8699A"/>
    <w:rsid w:val="00E87A16"/>
    <w:rsid w:val="00E90041"/>
    <w:rsid w:val="00E90635"/>
    <w:rsid w:val="00E906AD"/>
    <w:rsid w:val="00E91F16"/>
    <w:rsid w:val="00E93962"/>
    <w:rsid w:val="00E9414A"/>
    <w:rsid w:val="00E952B4"/>
    <w:rsid w:val="00E9778C"/>
    <w:rsid w:val="00E97A6C"/>
    <w:rsid w:val="00E97CE4"/>
    <w:rsid w:val="00EA03B8"/>
    <w:rsid w:val="00EA1595"/>
    <w:rsid w:val="00EA4F07"/>
    <w:rsid w:val="00EA53D6"/>
    <w:rsid w:val="00EA5858"/>
    <w:rsid w:val="00EA7226"/>
    <w:rsid w:val="00EA72FD"/>
    <w:rsid w:val="00EB2D03"/>
    <w:rsid w:val="00EB394A"/>
    <w:rsid w:val="00EB4C04"/>
    <w:rsid w:val="00EB5195"/>
    <w:rsid w:val="00EB6447"/>
    <w:rsid w:val="00EB67EC"/>
    <w:rsid w:val="00EB6EA9"/>
    <w:rsid w:val="00EB7363"/>
    <w:rsid w:val="00EC2609"/>
    <w:rsid w:val="00EC2EC0"/>
    <w:rsid w:val="00EC42FA"/>
    <w:rsid w:val="00EC5936"/>
    <w:rsid w:val="00EC7ADD"/>
    <w:rsid w:val="00ED1B82"/>
    <w:rsid w:val="00ED2237"/>
    <w:rsid w:val="00ED3D97"/>
    <w:rsid w:val="00ED6C6E"/>
    <w:rsid w:val="00ED790A"/>
    <w:rsid w:val="00EE0F9C"/>
    <w:rsid w:val="00EE2722"/>
    <w:rsid w:val="00EE36C2"/>
    <w:rsid w:val="00EE6D5E"/>
    <w:rsid w:val="00EF081A"/>
    <w:rsid w:val="00EF1EDB"/>
    <w:rsid w:val="00EF38CB"/>
    <w:rsid w:val="00EF478E"/>
    <w:rsid w:val="00EF5249"/>
    <w:rsid w:val="00EF5627"/>
    <w:rsid w:val="00EF5DFA"/>
    <w:rsid w:val="00EF64D0"/>
    <w:rsid w:val="00F00F1F"/>
    <w:rsid w:val="00F02D39"/>
    <w:rsid w:val="00F05844"/>
    <w:rsid w:val="00F05F4C"/>
    <w:rsid w:val="00F07A8F"/>
    <w:rsid w:val="00F10FAC"/>
    <w:rsid w:val="00F14949"/>
    <w:rsid w:val="00F14D74"/>
    <w:rsid w:val="00F16406"/>
    <w:rsid w:val="00F21D1C"/>
    <w:rsid w:val="00F22140"/>
    <w:rsid w:val="00F23751"/>
    <w:rsid w:val="00F23AA5"/>
    <w:rsid w:val="00F23F15"/>
    <w:rsid w:val="00F25F48"/>
    <w:rsid w:val="00F27CA0"/>
    <w:rsid w:val="00F312F0"/>
    <w:rsid w:val="00F3293C"/>
    <w:rsid w:val="00F33A76"/>
    <w:rsid w:val="00F35AA2"/>
    <w:rsid w:val="00F42057"/>
    <w:rsid w:val="00F432FF"/>
    <w:rsid w:val="00F50153"/>
    <w:rsid w:val="00F51567"/>
    <w:rsid w:val="00F516C6"/>
    <w:rsid w:val="00F53CC6"/>
    <w:rsid w:val="00F53E97"/>
    <w:rsid w:val="00F5484B"/>
    <w:rsid w:val="00F557A6"/>
    <w:rsid w:val="00F56107"/>
    <w:rsid w:val="00F561FE"/>
    <w:rsid w:val="00F6067A"/>
    <w:rsid w:val="00F63C43"/>
    <w:rsid w:val="00F63D88"/>
    <w:rsid w:val="00F63FAF"/>
    <w:rsid w:val="00F663F2"/>
    <w:rsid w:val="00F70399"/>
    <w:rsid w:val="00F705E5"/>
    <w:rsid w:val="00F7332E"/>
    <w:rsid w:val="00F747F0"/>
    <w:rsid w:val="00F806D0"/>
    <w:rsid w:val="00F8150A"/>
    <w:rsid w:val="00F81E43"/>
    <w:rsid w:val="00F82025"/>
    <w:rsid w:val="00F82177"/>
    <w:rsid w:val="00F849BA"/>
    <w:rsid w:val="00F868FC"/>
    <w:rsid w:val="00F879CE"/>
    <w:rsid w:val="00F912A0"/>
    <w:rsid w:val="00F91BFA"/>
    <w:rsid w:val="00F92471"/>
    <w:rsid w:val="00F92FDC"/>
    <w:rsid w:val="00F93DB1"/>
    <w:rsid w:val="00F940E2"/>
    <w:rsid w:val="00F96C38"/>
    <w:rsid w:val="00FA0FE4"/>
    <w:rsid w:val="00FA3D97"/>
    <w:rsid w:val="00FA682B"/>
    <w:rsid w:val="00FA7AB8"/>
    <w:rsid w:val="00FB00E5"/>
    <w:rsid w:val="00FB0341"/>
    <w:rsid w:val="00FB4D3E"/>
    <w:rsid w:val="00FB6158"/>
    <w:rsid w:val="00FB68A0"/>
    <w:rsid w:val="00FC2110"/>
    <w:rsid w:val="00FC2601"/>
    <w:rsid w:val="00FC3296"/>
    <w:rsid w:val="00FC421B"/>
    <w:rsid w:val="00FC55A9"/>
    <w:rsid w:val="00FC63AE"/>
    <w:rsid w:val="00FC793F"/>
    <w:rsid w:val="00FC7A93"/>
    <w:rsid w:val="00FD03B0"/>
    <w:rsid w:val="00FD0F0A"/>
    <w:rsid w:val="00FD2298"/>
    <w:rsid w:val="00FD61C7"/>
    <w:rsid w:val="00FD7B67"/>
    <w:rsid w:val="00FE0203"/>
    <w:rsid w:val="00FE165E"/>
    <w:rsid w:val="00FE2145"/>
    <w:rsid w:val="00FE4401"/>
    <w:rsid w:val="00FE4BE1"/>
    <w:rsid w:val="00FE7FC5"/>
    <w:rsid w:val="00FF0189"/>
    <w:rsid w:val="00FF26AE"/>
    <w:rsid w:val="425D4C83"/>
    <w:rsid w:val="483AA73D"/>
    <w:rsid w:val="4E4A6793"/>
    <w:rsid w:val="6DECCD82"/>
    <w:rsid w:val="6F31C5A7"/>
    <w:rsid w:val="6F7EB539"/>
    <w:rsid w:val="70C849AC"/>
    <w:rsid w:val="7CE44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A72FD"/>
    <w:pPr>
      <w:shd w:val="clear" w:color="auto" w:fill="FCFCFC"/>
      <w:spacing w:line="259" w:lineRule="auto"/>
      <w:textAlignment w:val="baseline"/>
    </w:pPr>
    <w:rPr>
      <w:rFonts w:asciiTheme="minorHAnsi" w:hAnsiTheme="minorHAnsi" w:cstheme="minorHAnsi"/>
    </w:rPr>
  </w:style>
  <w:style w:type="paragraph" w:styleId="Kop1">
    <w:name w:val="heading 1"/>
    <w:basedOn w:val="Normaalweb"/>
    <w:next w:val="Standaard"/>
    <w:link w:val="Kop1Char"/>
    <w:qFormat/>
    <w:rsid w:val="00BF1CAC"/>
    <w:pPr>
      <w:spacing w:before="0" w:beforeAutospacing="0" w:after="0" w:afterAutospacing="0"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ard0">
    <w:name w:val="standaard"/>
    <w:basedOn w:val="Standaard"/>
    <w:uiPriority w:val="99"/>
    <w:rsid w:val="00DB776F"/>
  </w:style>
  <w:style w:type="character" w:customStyle="1" w:styleId="standaard--char">
    <w:name w:val="standaard--char"/>
    <w:basedOn w:val="Standaardalinea-lettertype"/>
    <w:uiPriority w:val="99"/>
    <w:rsid w:val="00DB776F"/>
  </w:style>
  <w:style w:type="paragraph" w:styleId="Plattetekstinspringen">
    <w:name w:val="Body Text Indent"/>
    <w:basedOn w:val="Standaard"/>
    <w:link w:val="PlattetekstinspringenChar"/>
    <w:rsid w:val="00DC709E"/>
    <w:pPr>
      <w:widowControl w:val="0"/>
      <w:tabs>
        <w:tab w:val="left" w:pos="0"/>
        <w:tab w:val="left" w:pos="426"/>
        <w:tab w:val="left" w:pos="720"/>
      </w:tabs>
      <w:suppressAutoHyphens/>
      <w:ind w:left="1008" w:hanging="866"/>
    </w:pPr>
    <w:rPr>
      <w:rFonts w:ascii="Courier New" w:hAnsi="Courier New"/>
    </w:rPr>
  </w:style>
  <w:style w:type="character" w:customStyle="1" w:styleId="PlattetekstinspringenChar">
    <w:name w:val="Platte tekst inspringen Char"/>
    <w:link w:val="Plattetekstinspringen"/>
    <w:rsid w:val="00DC709E"/>
    <w:rPr>
      <w:rFonts w:ascii="Courier New" w:hAnsi="Courier New" w:cstheme="minorHAnsi"/>
      <w:shd w:val="clear" w:color="auto" w:fill="FCFCFC"/>
    </w:rPr>
  </w:style>
  <w:style w:type="paragraph" w:styleId="Plattetekstinspringen3">
    <w:name w:val="Body Text Indent 3"/>
    <w:basedOn w:val="Standaard"/>
    <w:link w:val="Plattetekstinspringen3Char"/>
    <w:rsid w:val="00DC709E"/>
    <w:pPr>
      <w:widowControl w:val="0"/>
      <w:tabs>
        <w:tab w:val="left" w:pos="0"/>
        <w:tab w:val="left" w:pos="432"/>
        <w:tab w:val="left" w:pos="720"/>
        <w:tab w:val="left" w:pos="1008"/>
      </w:tabs>
      <w:suppressAutoHyphens/>
      <w:ind w:left="432" w:hanging="432"/>
    </w:pPr>
    <w:rPr>
      <w:rFonts w:ascii="Courier New" w:hAnsi="Courier New"/>
    </w:rPr>
  </w:style>
  <w:style w:type="character" w:customStyle="1" w:styleId="Plattetekstinspringen3Char">
    <w:name w:val="Platte tekst inspringen 3 Char"/>
    <w:link w:val="Plattetekstinspringen3"/>
    <w:rsid w:val="00DC709E"/>
    <w:rPr>
      <w:rFonts w:ascii="Courier New" w:hAnsi="Courier New" w:cstheme="minorHAnsi"/>
      <w:shd w:val="clear" w:color="auto" w:fill="FCFCFC"/>
    </w:rPr>
  </w:style>
  <w:style w:type="paragraph" w:customStyle="1" w:styleId="plat">
    <w:name w:val="plat"/>
    <w:basedOn w:val="Standaard"/>
    <w:rsid w:val="005F2576"/>
    <w:pPr>
      <w:tabs>
        <w:tab w:val="left" w:pos="720"/>
        <w:tab w:val="left" w:pos="1420"/>
        <w:tab w:val="left" w:pos="2140"/>
        <w:tab w:val="left" w:pos="2840"/>
        <w:tab w:val="left" w:pos="3540"/>
        <w:tab w:val="left" w:pos="4260"/>
        <w:tab w:val="left" w:pos="4960"/>
        <w:tab w:val="left" w:pos="5680"/>
        <w:tab w:val="left" w:pos="6380"/>
        <w:tab w:val="left" w:pos="7080"/>
        <w:tab w:val="left" w:pos="7800"/>
        <w:tab w:val="left" w:pos="8500"/>
      </w:tabs>
      <w:spacing w:line="300" w:lineRule="exact"/>
    </w:pPr>
    <w:rPr>
      <w:rFonts w:ascii="New York" w:hAnsi="New York" w:cs="New York"/>
    </w:rPr>
  </w:style>
  <w:style w:type="paragraph" w:customStyle="1" w:styleId="kopje4groot">
    <w:name w:val="kopje 4 groot"/>
    <w:basedOn w:val="Standaard"/>
    <w:rsid w:val="005F2576"/>
    <w:pPr>
      <w:tabs>
        <w:tab w:val="left" w:pos="720"/>
        <w:tab w:val="left" w:pos="1420"/>
        <w:tab w:val="left" w:pos="2140"/>
        <w:tab w:val="left" w:pos="2840"/>
        <w:tab w:val="left" w:pos="3540"/>
        <w:tab w:val="left" w:pos="4260"/>
        <w:tab w:val="left" w:pos="4960"/>
        <w:tab w:val="left" w:pos="5680"/>
        <w:tab w:val="left" w:pos="6380"/>
        <w:tab w:val="left" w:pos="7080"/>
        <w:tab w:val="left" w:pos="7800"/>
        <w:tab w:val="left" w:pos="8500"/>
      </w:tabs>
      <w:spacing w:line="300" w:lineRule="exact"/>
      <w:ind w:left="369"/>
    </w:pPr>
    <w:rPr>
      <w:rFonts w:ascii="New York" w:hAnsi="New York" w:cs="New York"/>
      <w:sz w:val="32"/>
      <w:szCs w:val="32"/>
    </w:rPr>
  </w:style>
  <w:style w:type="paragraph" w:customStyle="1" w:styleId="platopsom">
    <w:name w:val="plat opsom"/>
    <w:basedOn w:val="Standaard"/>
    <w:rsid w:val="005F2576"/>
    <w:pPr>
      <w:tabs>
        <w:tab w:val="left" w:pos="720"/>
        <w:tab w:val="left" w:pos="1420"/>
        <w:tab w:val="left" w:pos="2140"/>
        <w:tab w:val="left" w:pos="2840"/>
        <w:tab w:val="left" w:pos="3540"/>
        <w:tab w:val="left" w:pos="4260"/>
        <w:tab w:val="left" w:pos="4960"/>
        <w:tab w:val="left" w:pos="5680"/>
        <w:tab w:val="left" w:pos="6380"/>
        <w:tab w:val="left" w:pos="7080"/>
        <w:tab w:val="left" w:pos="7800"/>
        <w:tab w:val="left" w:pos="8500"/>
      </w:tabs>
      <w:spacing w:line="300" w:lineRule="exact"/>
      <w:ind w:left="369" w:hanging="369"/>
    </w:pPr>
    <w:rPr>
      <w:rFonts w:ascii="New York" w:hAnsi="New York" w:cs="New York"/>
    </w:rPr>
  </w:style>
  <w:style w:type="paragraph" w:customStyle="1" w:styleId="kopje1">
    <w:name w:val="kopje 1"/>
    <w:basedOn w:val="Standaard"/>
    <w:rsid w:val="005F2576"/>
    <w:pPr>
      <w:tabs>
        <w:tab w:val="left" w:pos="720"/>
        <w:tab w:val="left" w:pos="1420"/>
        <w:tab w:val="left" w:pos="2140"/>
        <w:tab w:val="left" w:pos="2840"/>
        <w:tab w:val="left" w:pos="3540"/>
        <w:tab w:val="left" w:pos="4260"/>
        <w:tab w:val="left" w:pos="4960"/>
        <w:tab w:val="left" w:pos="5680"/>
        <w:tab w:val="left" w:pos="6380"/>
        <w:tab w:val="left" w:pos="7080"/>
        <w:tab w:val="left" w:pos="7800"/>
        <w:tab w:val="left" w:pos="8500"/>
      </w:tabs>
      <w:spacing w:line="300" w:lineRule="exact"/>
      <w:ind w:left="369"/>
    </w:pPr>
    <w:rPr>
      <w:rFonts w:ascii="New York" w:hAnsi="New York" w:cs="New York"/>
      <w:sz w:val="26"/>
      <w:szCs w:val="26"/>
    </w:rPr>
  </w:style>
  <w:style w:type="paragraph" w:styleId="Lijstalinea">
    <w:name w:val="List Paragraph"/>
    <w:basedOn w:val="Standaard"/>
    <w:uiPriority w:val="34"/>
    <w:qFormat/>
    <w:rsid w:val="006C5FA0"/>
    <w:pPr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Koptekst">
    <w:name w:val="header"/>
    <w:basedOn w:val="Standaard"/>
    <w:link w:val="KoptekstChar"/>
    <w:rsid w:val="007F627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7F627F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7F627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7F627F"/>
    <w:rPr>
      <w:sz w:val="24"/>
      <w:szCs w:val="24"/>
    </w:rPr>
  </w:style>
  <w:style w:type="paragraph" w:styleId="Geenafstand">
    <w:name w:val="No Spacing"/>
    <w:basedOn w:val="Standaard"/>
    <w:uiPriority w:val="1"/>
    <w:qFormat/>
    <w:rsid w:val="00AA53F9"/>
    <w:rPr>
      <w:rFonts w:ascii="Calibri" w:hAnsi="Calibri"/>
      <w:color w:val="000000"/>
      <w:sz w:val="22"/>
      <w:szCs w:val="22"/>
      <w:lang w:eastAsia="ja-JP"/>
    </w:rPr>
  </w:style>
  <w:style w:type="paragraph" w:styleId="Ballontekst">
    <w:name w:val="Balloon Text"/>
    <w:basedOn w:val="Standaard"/>
    <w:link w:val="BallontekstChar"/>
    <w:rsid w:val="00AA53F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AA53F9"/>
    <w:rPr>
      <w:rFonts w:ascii="Tahoma" w:hAnsi="Tahoma" w:cs="Tahoma"/>
      <w:sz w:val="16"/>
      <w:szCs w:val="16"/>
    </w:rPr>
  </w:style>
  <w:style w:type="paragraph" w:customStyle="1" w:styleId="Lijstalinea1">
    <w:name w:val="Lijstalinea1"/>
    <w:basedOn w:val="Standaard"/>
    <w:rsid w:val="0072610D"/>
    <w:pPr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character" w:customStyle="1" w:styleId="Kop1Char">
    <w:name w:val="Kop 1 Char"/>
    <w:link w:val="Kop1"/>
    <w:rsid w:val="00BF1CAC"/>
    <w:rPr>
      <w:rFonts w:asciiTheme="minorHAnsi" w:hAnsiTheme="minorHAnsi" w:cstheme="minorHAnsi"/>
      <w:b/>
      <w:bCs/>
      <w:shd w:val="clear" w:color="auto" w:fill="FCFCFC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24AF0"/>
    <w:pPr>
      <w:keepLines/>
      <w:spacing w:before="480" w:line="276" w:lineRule="auto"/>
      <w:outlineLvl w:val="9"/>
    </w:pPr>
    <w:rPr>
      <w:color w:val="365F91"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rsid w:val="00015955"/>
    <w:pPr>
      <w:tabs>
        <w:tab w:val="right" w:leader="dot" w:pos="9062"/>
      </w:tabs>
    </w:pPr>
    <w:rPr>
      <w:noProof/>
      <w:bdr w:val="none" w:sz="0" w:space="0" w:color="auto" w:frame="1"/>
    </w:rPr>
  </w:style>
  <w:style w:type="character" w:styleId="Hyperlink">
    <w:name w:val="Hyperlink"/>
    <w:uiPriority w:val="99"/>
    <w:unhideWhenUsed/>
    <w:rsid w:val="00DD3D7D"/>
    <w:rPr>
      <w:color w:val="0000FF"/>
      <w:u w:val="single"/>
    </w:rPr>
  </w:style>
  <w:style w:type="paragraph" w:styleId="Plattetekst">
    <w:name w:val="Body Text"/>
    <w:basedOn w:val="Standaard"/>
    <w:link w:val="PlattetekstChar"/>
    <w:rsid w:val="00B91D22"/>
    <w:pPr>
      <w:spacing w:after="120"/>
    </w:pPr>
  </w:style>
  <w:style w:type="character" w:customStyle="1" w:styleId="PlattetekstChar">
    <w:name w:val="Platte tekst Char"/>
    <w:link w:val="Plattetekst"/>
    <w:rsid w:val="00B91D22"/>
    <w:rPr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7C2388"/>
    <w:pPr>
      <w:spacing w:before="100" w:beforeAutospacing="1" w:after="100" w:afterAutospacing="1"/>
    </w:pPr>
  </w:style>
  <w:style w:type="character" w:styleId="Paginanummer">
    <w:name w:val="page number"/>
    <w:basedOn w:val="Standaardalinea-lettertype"/>
    <w:rsid w:val="00647CE3"/>
  </w:style>
  <w:style w:type="paragraph" w:customStyle="1" w:styleId="Default">
    <w:name w:val="Default"/>
    <w:rsid w:val="008B650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BC7AE4"/>
    <w:rPr>
      <w:sz w:val="24"/>
      <w:szCs w:val="24"/>
    </w:rPr>
  </w:style>
  <w:style w:type="character" w:styleId="Verwijzingopmerking">
    <w:name w:val="annotation reference"/>
    <w:basedOn w:val="Standaardalinea-lettertype"/>
    <w:rsid w:val="00B61C9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61C99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B61C99"/>
    <w:rPr>
      <w:rFonts w:asciiTheme="minorHAnsi" w:hAnsiTheme="minorHAnsi" w:cstheme="minorHAnsi"/>
      <w:shd w:val="clear" w:color="auto" w:fill="FCFCFC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B61C9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B61C99"/>
    <w:rPr>
      <w:rFonts w:asciiTheme="minorHAnsi" w:hAnsiTheme="minorHAnsi" w:cstheme="minorHAnsi"/>
      <w:b/>
      <w:bCs/>
      <w:shd w:val="clear" w:color="auto" w:fill="FCFCFC"/>
    </w:rPr>
  </w:style>
  <w:style w:type="paragraph" w:styleId="Titel">
    <w:name w:val="Title"/>
    <w:basedOn w:val="Standaard"/>
    <w:next w:val="Standaard"/>
    <w:link w:val="TitelChar"/>
    <w:qFormat/>
    <w:rsid w:val="00EB519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EB5195"/>
    <w:rPr>
      <w:rFonts w:asciiTheme="majorHAnsi" w:eastAsiaTheme="majorEastAsia" w:hAnsiTheme="majorHAnsi" w:cstheme="majorBidi"/>
      <w:spacing w:val="-10"/>
      <w:kern w:val="28"/>
      <w:sz w:val="56"/>
      <w:szCs w:val="56"/>
      <w:shd w:val="clear" w:color="auto" w:fill="FCFCFC"/>
    </w:rPr>
  </w:style>
  <w:style w:type="paragraph" w:styleId="Subtitel">
    <w:name w:val="Subtitle"/>
    <w:basedOn w:val="Standaard"/>
    <w:next w:val="Standaard"/>
    <w:link w:val="SubtitelChar"/>
    <w:qFormat/>
    <w:rsid w:val="00EB519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elChar">
    <w:name w:val="Subtitel Char"/>
    <w:basedOn w:val="Standaardalinea-lettertype"/>
    <w:link w:val="Subtitel"/>
    <w:rsid w:val="00EB519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shd w:val="clear" w:color="auto" w:fill="FCFCF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3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3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2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e9df61-2374-4b2c-a0e9-3ad51dc51953">
      <Terms xmlns="http://schemas.microsoft.com/office/infopath/2007/PartnerControls"/>
    </lcf76f155ced4ddcb4097134ff3c332f>
    <TaxCatchAll xmlns="f9c2e5a9-23fa-45a5-ba80-f482a3628f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AFF28F5970E4AB3003E167C9A6CD1" ma:contentTypeVersion="13" ma:contentTypeDescription="Create a new document." ma:contentTypeScope="" ma:versionID="c766f88c35ba5914818caa2877f800fd">
  <xsd:schema xmlns:xsd="http://www.w3.org/2001/XMLSchema" xmlns:xs="http://www.w3.org/2001/XMLSchema" xmlns:p="http://schemas.microsoft.com/office/2006/metadata/properties" xmlns:ns2="0ee9df61-2374-4b2c-a0e9-3ad51dc51953" xmlns:ns3="f9c2e5a9-23fa-45a5-ba80-f482a3628ffa" targetNamespace="http://schemas.microsoft.com/office/2006/metadata/properties" ma:root="true" ma:fieldsID="a5d0b36e2c00aa56e1c24a131ccc29c1" ns2:_="" ns3:_="">
    <xsd:import namespace="0ee9df61-2374-4b2c-a0e9-3ad51dc51953"/>
    <xsd:import namespace="f9c2e5a9-23fa-45a5-ba80-f482a3628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9df61-2374-4b2c-a0e9-3ad51dc51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6de6d2e-9200-4a87-83dc-9adb72e674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2e5a9-23fa-45a5-ba80-f482a3628ff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ed91180-cc7c-41b9-ab6a-f86096955f3d}" ma:internalName="TaxCatchAll" ma:showField="CatchAllData" ma:web="f9c2e5a9-23fa-45a5-ba80-f482a3628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953A5-3E98-4C80-BCBA-45BC3BB278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1f914b6-a544-4516-8258-dce33e67d544"/>
    <ds:schemaRef ds:uri="6df2debd-d0a6-4976-9835-218787a8fc76"/>
  </ds:schemaRefs>
</ds:datastoreItem>
</file>

<file path=customXml/itemProps2.xml><?xml version="1.0" encoding="utf-8"?>
<ds:datastoreItem xmlns:ds="http://schemas.openxmlformats.org/officeDocument/2006/customXml" ds:itemID="{C78D9F38-111E-4884-85B7-A1816B9774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5CFBDF-D3D4-45BB-BA99-D79DC5898FB7}"/>
</file>

<file path=customXml/itemProps4.xml><?xml version="1.0" encoding="utf-8"?>
<ds:datastoreItem xmlns:ds="http://schemas.openxmlformats.org/officeDocument/2006/customXml" ds:itemID="{AAA451C6-3068-4454-AE35-385B81D11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1732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Het college van burgemeester en wethouders van de gemeente Almere besluit, gelet op de artikelen 84 en 86 van de Gemeentewet:</vt:lpstr>
    </vt:vector>
  </TitlesOfParts>
  <Company/>
  <LinksUpToDate>false</LinksUpToDate>
  <CharactersWithSpaces>11237</CharactersWithSpaces>
  <SharedDoc>false</SharedDoc>
  <HLinks>
    <vt:vector size="66" baseType="variant">
      <vt:variant>
        <vt:i4>1179701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_Toc203466279</vt:lpwstr>
      </vt:variant>
      <vt:variant>
        <vt:i4>1179701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_Toc203466278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_Toc203466277</vt:lpwstr>
      </vt:variant>
      <vt:variant>
        <vt:i4>1179701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_Toc203466276</vt:lpwstr>
      </vt:variant>
      <vt:variant>
        <vt:i4>1179701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_Toc203466275</vt:lpwstr>
      </vt:variant>
      <vt:variant>
        <vt:i4>1179701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_Toc203466274</vt:lpwstr>
      </vt:variant>
      <vt:variant>
        <vt:i4>1179701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_Toc203466273</vt:lpwstr>
      </vt:variant>
      <vt:variant>
        <vt:i4>1179701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_Toc203466272</vt:lpwstr>
      </vt:variant>
      <vt:variant>
        <vt:i4>1179701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_Toc203466271</vt:lpwstr>
      </vt:variant>
      <vt:variant>
        <vt:i4>1179701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_Toc203466270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_Toc203466269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Het college van burgemeester en wethouders van de gemeente Almere besluit, gelet op de artikelen 84 en 86 van de Gemeentewet:</dc:title>
  <dc:creator>Gebruiker</dc:creator>
  <cp:lastModifiedBy>Gebruiker</cp:lastModifiedBy>
  <cp:revision>3</cp:revision>
  <cp:lastPrinted>2022-03-29T18:40:00Z</cp:lastPrinted>
  <dcterms:created xsi:type="dcterms:W3CDTF">2025-09-01T08:15:00Z</dcterms:created>
  <dcterms:modified xsi:type="dcterms:W3CDTF">2025-09-01T08:22:00Z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0x01010016AAFF28F5970E4AB3003E167C9A6CD1</vt:lpwstr>
  </property>
  <property fmtid="{D5CDD505-2E9C-101B-9397-08002B2CF9AE}" pid="3" name="MediaServiceImageTags">
    <vt:lpwstr/>
  </property>
  <property fmtid="{D5CDD505-2E9C-101B-9397-08002B2CF9AE}" pid="4" name="m33fc33796384c19818b29a1f52fa6b8">
    <vt:lpwstr/>
  </property>
  <property fmtid="{D5CDD505-2E9C-101B-9397-08002B2CF9AE}" pid="5" name="Passende_x0020_Trefwoorden">
    <vt:lpwstr/>
  </property>
  <property fmtid="{D5CDD505-2E9C-101B-9397-08002B2CF9AE}" pid="6" name="TaxCatchAll">
    <vt:lpwstr/>
  </property>
  <property fmtid="{D5CDD505-2E9C-101B-9397-08002B2CF9AE}" pid="7" name="Passende Trefwoorden">
    <vt:lpwstr/>
  </property>
</Properties>
</file>